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7380F" w14:textId="0C881B85" w:rsidR="000F3C3E" w:rsidRPr="00394478" w:rsidRDefault="000F3C3E" w:rsidP="1FE05F9E">
      <w:pPr>
        <w:pStyle w:val="Header"/>
        <w:tabs>
          <w:tab w:val="right" w:pos="9639"/>
        </w:tabs>
        <w:jc w:val="both"/>
        <w:rPr>
          <w:rFonts w:cs="Arial"/>
          <w:i/>
          <w:iCs/>
          <w:sz w:val="24"/>
          <w:szCs w:val="24"/>
          <w:lang w:val="en-US"/>
        </w:rPr>
      </w:pPr>
      <w:r w:rsidRPr="00394478">
        <w:rPr>
          <w:rFonts w:cs="Arial"/>
          <w:sz w:val="24"/>
          <w:szCs w:val="24"/>
          <w:lang w:val="en-US"/>
        </w:rPr>
        <w:t>3GPP T</w:t>
      </w:r>
      <w:bookmarkStart w:id="0" w:name="_Ref452454252"/>
      <w:bookmarkEnd w:id="0"/>
      <w:r w:rsidRPr="00394478">
        <w:rPr>
          <w:rFonts w:cs="Arial"/>
          <w:sz w:val="24"/>
          <w:szCs w:val="24"/>
          <w:lang w:val="en-US"/>
        </w:rPr>
        <w:t>SG-RAN WG3#</w:t>
      </w:r>
      <w:r w:rsidR="003446B2" w:rsidRPr="00394478">
        <w:rPr>
          <w:rFonts w:cs="Arial"/>
          <w:sz w:val="24"/>
          <w:szCs w:val="24"/>
          <w:lang w:val="en-US"/>
        </w:rPr>
        <w:t>1</w:t>
      </w:r>
      <w:r w:rsidR="00E86792" w:rsidRPr="00394478">
        <w:rPr>
          <w:rFonts w:cs="Arial"/>
          <w:sz w:val="24"/>
          <w:szCs w:val="24"/>
          <w:lang w:val="en-US"/>
        </w:rPr>
        <w:t>2</w:t>
      </w:r>
      <w:r w:rsidR="00BB00FB" w:rsidRPr="00394478">
        <w:rPr>
          <w:rFonts w:cs="Arial"/>
          <w:sz w:val="24"/>
          <w:szCs w:val="24"/>
          <w:lang w:val="en-US"/>
        </w:rPr>
        <w:t>6</w:t>
      </w:r>
      <w:r w:rsidR="00E86792" w:rsidRPr="00394478">
        <w:rPr>
          <w:rFonts w:cs="Arial"/>
          <w:sz w:val="24"/>
          <w:szCs w:val="24"/>
          <w:lang w:val="en-US"/>
        </w:rPr>
        <w:t xml:space="preserve"> </w:t>
      </w:r>
      <w:r>
        <w:tab/>
      </w:r>
      <w:r w:rsidR="003E5F28" w:rsidRPr="00394478">
        <w:rPr>
          <w:rFonts w:cs="Arial"/>
          <w:sz w:val="24"/>
          <w:szCs w:val="24"/>
          <w:lang w:val="en-US"/>
        </w:rPr>
        <w:t>R3-</w:t>
      </w:r>
      <w:r w:rsidR="00394478" w:rsidRPr="00394478">
        <w:rPr>
          <w:rFonts w:cs="Arial"/>
          <w:sz w:val="24"/>
          <w:szCs w:val="24"/>
          <w:lang w:val="en-US"/>
        </w:rPr>
        <w:t>24</w:t>
      </w:r>
      <w:r w:rsidR="00230DD9">
        <w:rPr>
          <w:rFonts w:cs="Arial" w:hint="eastAsia"/>
          <w:sz w:val="24"/>
          <w:szCs w:val="24"/>
          <w:lang w:val="en-US"/>
        </w:rPr>
        <w:t>7112</w:t>
      </w:r>
    </w:p>
    <w:p w14:paraId="7DE4A54D" w14:textId="53CF3039" w:rsidR="00045E2D" w:rsidRDefault="00BB00FB" w:rsidP="00045E2D">
      <w:pPr>
        <w:pStyle w:val="Header"/>
        <w:jc w:val="both"/>
        <w:rPr>
          <w:rFonts w:eastAsia="MS Mincho" w:cs="Arial"/>
          <w:noProof w:val="0"/>
          <w:sz w:val="24"/>
          <w:szCs w:val="24"/>
        </w:rPr>
      </w:pPr>
      <w:r>
        <w:rPr>
          <w:rFonts w:eastAsia="MS Mincho" w:cs="Arial" w:hint="eastAsia"/>
          <w:noProof w:val="0"/>
          <w:sz w:val="24"/>
          <w:szCs w:val="24"/>
        </w:rPr>
        <w:t>Orlando, USA</w:t>
      </w:r>
      <w:r w:rsidR="00C900AD">
        <w:rPr>
          <w:rFonts w:eastAsia="MS Mincho" w:cs="Arial" w:hint="eastAsia"/>
          <w:noProof w:val="0"/>
          <w:sz w:val="24"/>
          <w:szCs w:val="24"/>
        </w:rPr>
        <w:t>, 1</w:t>
      </w:r>
      <w:r>
        <w:rPr>
          <w:rFonts w:eastAsia="MS Mincho" w:cs="Arial" w:hint="eastAsia"/>
          <w:noProof w:val="0"/>
          <w:sz w:val="24"/>
          <w:szCs w:val="24"/>
        </w:rPr>
        <w:t>8-22 November</w:t>
      </w:r>
      <w:r w:rsidR="00DD4D02">
        <w:rPr>
          <w:rFonts w:eastAsia="MS Mincho" w:cs="Arial" w:hint="eastAsia"/>
          <w:noProof w:val="0"/>
          <w:sz w:val="24"/>
          <w:szCs w:val="24"/>
        </w:rPr>
        <w:t xml:space="preserve"> </w:t>
      </w:r>
      <w:r w:rsidR="00F716F3">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416E3AA7"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B92359">
        <w:rPr>
          <w:rFonts w:cs="Arial" w:hint="eastAsia"/>
          <w:b/>
          <w:bCs/>
          <w:sz w:val="24"/>
          <w:lang w:eastAsia="ja-JP"/>
        </w:rPr>
        <w:t>13.2</w:t>
      </w:r>
    </w:p>
    <w:p w14:paraId="331E8E40" w14:textId="52727DDD" w:rsidR="000F3C3E" w:rsidRPr="00B704B9" w:rsidRDefault="000F3C3E" w:rsidP="000F3C3E">
      <w:pPr>
        <w:tabs>
          <w:tab w:val="left" w:pos="1985"/>
          <w:tab w:val="left" w:pos="2410"/>
        </w:tabs>
        <w:ind w:left="1985" w:hanging="1985"/>
        <w:rPr>
          <w:rFonts w:ascii="Arial" w:hAnsi="Arial" w:cs="Arial" w:hint="eastAsia"/>
          <w:b/>
          <w:bCs/>
          <w:sz w:val="24"/>
          <w:lang w:eastAsia="ja-JP"/>
        </w:rPr>
      </w:pPr>
      <w:r w:rsidRPr="00B704B9">
        <w:rPr>
          <w:rFonts w:ascii="Arial" w:hAnsi="Arial" w:cs="Arial"/>
          <w:b/>
          <w:bCs/>
          <w:sz w:val="24"/>
        </w:rPr>
        <w:t>Source:</w:t>
      </w:r>
      <w:r w:rsidRPr="00B704B9">
        <w:rPr>
          <w:rFonts w:ascii="Arial" w:hAnsi="Arial" w:cs="Arial"/>
          <w:b/>
          <w:bCs/>
          <w:sz w:val="24"/>
        </w:rPr>
        <w:tab/>
        <w:t>Nokia</w:t>
      </w:r>
      <w:r w:rsidR="00230DD9">
        <w:rPr>
          <w:rFonts w:ascii="Arial" w:hAnsi="Arial" w:cs="Arial" w:hint="eastAsia"/>
          <w:b/>
          <w:bCs/>
          <w:sz w:val="24"/>
          <w:lang w:eastAsia="ja-JP"/>
        </w:rPr>
        <w:t>, KDDI, LG Electronics, ZTE</w:t>
      </w:r>
      <w:r w:rsidR="001B0D21">
        <w:rPr>
          <w:rFonts w:ascii="Arial" w:hAnsi="Arial" w:cs="Arial" w:hint="eastAsia"/>
          <w:b/>
          <w:bCs/>
          <w:sz w:val="24"/>
          <w:lang w:eastAsia="ja-JP"/>
        </w:rPr>
        <w:t>, Rakuten</w:t>
      </w:r>
      <w:r w:rsidR="0097011D">
        <w:rPr>
          <w:rFonts w:ascii="Arial" w:hAnsi="Arial" w:cs="Arial" w:hint="eastAsia"/>
          <w:b/>
          <w:bCs/>
          <w:sz w:val="24"/>
          <w:lang w:eastAsia="ja-JP"/>
        </w:rPr>
        <w:t>, Fujitsu</w:t>
      </w:r>
    </w:p>
    <w:p w14:paraId="3643FFD2" w14:textId="4284F863"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230DD9">
        <w:rPr>
          <w:rFonts w:ascii="Arial" w:hAnsi="Arial" w:cs="Arial" w:hint="eastAsia"/>
          <w:b/>
          <w:bCs/>
          <w:sz w:val="24"/>
          <w:szCs w:val="24"/>
          <w:lang w:eastAsia="ja-JP"/>
        </w:rPr>
        <w:t xml:space="preserve">Support of Multiple Reference </w:t>
      </w:r>
      <w:r w:rsidR="00230DD9">
        <w:rPr>
          <w:rFonts w:ascii="Arial" w:hAnsi="Arial" w:cs="Arial"/>
          <w:b/>
          <w:bCs/>
          <w:sz w:val="24"/>
          <w:szCs w:val="24"/>
          <w:lang w:eastAsia="ja-JP"/>
        </w:rPr>
        <w:t>Configurations</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45E94D53" w14:textId="60EBFC5C" w:rsidR="00230DD9" w:rsidRDefault="00394478" w:rsidP="00230DD9">
      <w:pPr>
        <w:jc w:val="both"/>
        <w:rPr>
          <w:bCs/>
          <w:iCs/>
        </w:rPr>
      </w:pPr>
      <w:r>
        <w:rPr>
          <w:bCs/>
          <w:iCs/>
        </w:rPr>
        <w:t>RAN</w:t>
      </w:r>
      <w:r w:rsidR="00230DD9">
        <w:rPr>
          <w:rFonts w:hint="eastAsia"/>
          <w:bCs/>
          <w:iCs/>
          <w:lang w:eastAsia="ja-JP"/>
        </w:rPr>
        <w:t xml:space="preserve">2 has sent </w:t>
      </w:r>
      <w:r>
        <w:rPr>
          <w:bCs/>
          <w:iCs/>
        </w:rPr>
        <w:t>an LS to RAN3 (</w:t>
      </w:r>
      <w:r w:rsidR="00230DD9" w:rsidRPr="00230DD9">
        <w:rPr>
          <w:bCs/>
          <w:iCs/>
        </w:rPr>
        <w:t>R2-2409378</w:t>
      </w:r>
      <w:r>
        <w:rPr>
          <w:bCs/>
          <w:iCs/>
        </w:rPr>
        <w:t xml:space="preserve">) to inform about </w:t>
      </w:r>
      <w:r w:rsidR="00230DD9">
        <w:rPr>
          <w:rFonts w:hint="eastAsia"/>
          <w:bCs/>
          <w:iCs/>
          <w:lang w:eastAsia="ja-JP"/>
        </w:rPr>
        <w:t xml:space="preserve">RAN2 agreements for Inter-CU LTM. The outcome </w:t>
      </w:r>
      <w:r w:rsidR="003B7E01">
        <w:rPr>
          <w:rFonts w:hint="eastAsia"/>
          <w:bCs/>
          <w:iCs/>
          <w:lang w:eastAsia="ja-JP"/>
        </w:rPr>
        <w:t>regarding</w:t>
      </w:r>
      <w:r w:rsidR="00230DD9">
        <w:rPr>
          <w:rFonts w:hint="eastAsia"/>
          <w:bCs/>
          <w:iCs/>
          <w:lang w:eastAsia="ja-JP"/>
        </w:rPr>
        <w:t xml:space="preserve"> multiple reference configurations has substantial RAN3 impacts. This contribution describes the impacts and provides related proposals. </w:t>
      </w:r>
      <w:r>
        <w:rPr>
          <w:bCs/>
          <w:iCs/>
        </w:rPr>
        <w:t xml:space="preserve"> </w:t>
      </w:r>
    </w:p>
    <w:p w14:paraId="22484996" w14:textId="77777777" w:rsidR="00230DD9" w:rsidRDefault="00230DD9" w:rsidP="00230DD9">
      <w:pPr>
        <w:pStyle w:val="Heading1"/>
        <w:tabs>
          <w:tab w:val="left" w:pos="2410"/>
        </w:tabs>
      </w:pPr>
      <w:r>
        <w:t>2   Discussion</w:t>
      </w:r>
    </w:p>
    <w:p w14:paraId="0A3799E6" w14:textId="77777777" w:rsidR="00230DD9" w:rsidRDefault="00230DD9" w:rsidP="00230DD9">
      <w:pPr>
        <w:jc w:val="both"/>
        <w:rPr>
          <w:lang w:eastAsia="ja-JP"/>
        </w:rPr>
      </w:pPr>
      <w:r w:rsidRPr="00F32C7C">
        <w:rPr>
          <w:lang w:eastAsia="ja-JP"/>
        </w:rPr>
        <w:t>Support</w:t>
      </w:r>
      <w:r>
        <w:rPr>
          <w:lang w:eastAsia="ja-JP"/>
        </w:rPr>
        <w:t xml:space="preserve"> of multiple reference configuration has been a controversial topic in RAN2. Despite having almost equal support, it was decided in RAN2 that single reference configuration is supported for inter-CU LTM. The exact agreement made in RAN2 is as follows:</w:t>
      </w:r>
    </w:p>
    <w:tbl>
      <w:tblPr>
        <w:tblStyle w:val="TableGrid"/>
        <w:tblW w:w="0" w:type="auto"/>
        <w:tblLook w:val="04A0" w:firstRow="1" w:lastRow="0" w:firstColumn="1" w:lastColumn="0" w:noHBand="0" w:noVBand="1"/>
      </w:tblPr>
      <w:tblGrid>
        <w:gridCol w:w="9629"/>
      </w:tblGrid>
      <w:tr w:rsidR="00230DD9" w14:paraId="4A3F823A" w14:textId="77777777" w:rsidTr="00302CE5">
        <w:tc>
          <w:tcPr>
            <w:tcW w:w="9629" w:type="dxa"/>
          </w:tcPr>
          <w:p w14:paraId="33A7AAA8" w14:textId="77777777" w:rsidR="00230DD9" w:rsidRDefault="00230DD9" w:rsidP="00302CE5">
            <w:pPr>
              <w:jc w:val="both"/>
              <w:rPr>
                <w:b/>
                <w:bCs/>
                <w:lang w:eastAsia="ja-JP"/>
              </w:rPr>
            </w:pPr>
            <w:r>
              <w:rPr>
                <w:b/>
                <w:bCs/>
                <w:lang w:eastAsia="ja-JP"/>
              </w:rPr>
              <w:t>Agreement:</w:t>
            </w:r>
          </w:p>
          <w:p w14:paraId="424ACA4B" w14:textId="77777777" w:rsidR="00230DD9" w:rsidRPr="00790309" w:rsidRDefault="00230DD9" w:rsidP="00302CE5">
            <w:pPr>
              <w:jc w:val="both"/>
              <w:rPr>
                <w:b/>
                <w:bCs/>
                <w:lang w:eastAsia="ja-JP"/>
              </w:rPr>
            </w:pPr>
            <w:r w:rsidRPr="00CE2B03">
              <w:rPr>
                <w:b/>
                <w:bCs/>
                <w:lang w:eastAsia="ja-JP"/>
              </w:rPr>
              <w:t>Inter-CU LTM re-uses the reference configuration from Rel-18 LTM. No additional reference configurations (no multiple reference configurations) are supported.</w:t>
            </w:r>
          </w:p>
        </w:tc>
      </w:tr>
    </w:tbl>
    <w:p w14:paraId="0173C2E4" w14:textId="77777777" w:rsidR="00230DD9" w:rsidRDefault="00230DD9" w:rsidP="00230DD9">
      <w:pPr>
        <w:jc w:val="both"/>
        <w:rPr>
          <w:lang w:eastAsia="ja-JP"/>
        </w:rPr>
      </w:pPr>
    </w:p>
    <w:p w14:paraId="510853CF" w14:textId="77777777" w:rsidR="00230DD9" w:rsidRDefault="00230DD9" w:rsidP="00230DD9">
      <w:pPr>
        <w:jc w:val="both"/>
        <w:rPr>
          <w:lang w:eastAsia="ja-JP"/>
        </w:rPr>
      </w:pPr>
      <w:r>
        <w:rPr>
          <w:lang w:eastAsia="ja-JP"/>
        </w:rPr>
        <w:t>It is to be noted that RAN2 decision on multiple reference configuration was done on voting basis without inquiring RAN3 on the benefit of having multiple reference configurations. Also, the support on multiple reference configuration in RAN2 was not ignorable as can be seen below.</w:t>
      </w:r>
    </w:p>
    <w:tbl>
      <w:tblPr>
        <w:tblStyle w:val="TableGrid"/>
        <w:tblW w:w="0" w:type="auto"/>
        <w:tblLook w:val="04A0" w:firstRow="1" w:lastRow="0" w:firstColumn="1" w:lastColumn="0" w:noHBand="0" w:noVBand="1"/>
      </w:tblPr>
      <w:tblGrid>
        <w:gridCol w:w="9629"/>
      </w:tblGrid>
      <w:tr w:rsidR="00230DD9" w14:paraId="7ECE9781" w14:textId="77777777" w:rsidTr="00302CE5">
        <w:tc>
          <w:tcPr>
            <w:tcW w:w="9629" w:type="dxa"/>
          </w:tcPr>
          <w:p w14:paraId="478401C5" w14:textId="77777777" w:rsidR="00230DD9" w:rsidRPr="00F32C7C" w:rsidRDefault="00230DD9" w:rsidP="00302CE5">
            <w:pPr>
              <w:pStyle w:val="Doc-text2"/>
              <w:ind w:left="0" w:firstLine="0"/>
              <w:rPr>
                <w:b/>
                <w:bCs/>
              </w:rPr>
            </w:pPr>
            <w:r w:rsidRPr="00F32C7C">
              <w:rPr>
                <w:b/>
                <w:bCs/>
              </w:rPr>
              <w:t>Companies position in RAN2:</w:t>
            </w:r>
          </w:p>
          <w:p w14:paraId="2E44B224" w14:textId="77777777" w:rsidR="00230DD9" w:rsidRDefault="00230DD9" w:rsidP="00302CE5">
            <w:pPr>
              <w:pStyle w:val="Doc-text2"/>
              <w:numPr>
                <w:ilvl w:val="0"/>
                <w:numId w:val="54"/>
              </w:numPr>
            </w:pPr>
            <w:r>
              <w:t>Multiple reference configurations: LG, Samsung, CMCC, Nokia, Fujitsu, Rakuten, ITRI, KDDI, ZTE, BT, IDC, KT, ETRI (13)</w:t>
            </w:r>
          </w:p>
          <w:p w14:paraId="1C72E52C" w14:textId="77777777" w:rsidR="00230DD9" w:rsidRDefault="00230DD9" w:rsidP="00302CE5">
            <w:pPr>
              <w:pStyle w:val="Doc-text2"/>
              <w:numPr>
                <w:ilvl w:val="0"/>
                <w:numId w:val="54"/>
              </w:numPr>
            </w:pPr>
            <w:r>
              <w:t xml:space="preserve">Single reference configuration: Google, Honor, CATT, Lenovo, Vivo, Apple, OPPO, </w:t>
            </w:r>
            <w:proofErr w:type="spellStart"/>
            <w:r>
              <w:t>Spredtrum</w:t>
            </w:r>
            <w:proofErr w:type="spellEnd"/>
            <w:r>
              <w:t>, Xiaomi, NEC, Intel, MediaTek, Qualcomm, China Telecom, Ericsson, Sharp (16)</w:t>
            </w:r>
          </w:p>
        </w:tc>
      </w:tr>
    </w:tbl>
    <w:p w14:paraId="56973DDA" w14:textId="77777777" w:rsidR="00230DD9" w:rsidRPr="00F32C7C" w:rsidRDefault="00230DD9" w:rsidP="00230DD9">
      <w:pPr>
        <w:jc w:val="both"/>
        <w:rPr>
          <w:lang w:eastAsia="ja-JP"/>
        </w:rPr>
      </w:pPr>
    </w:p>
    <w:p w14:paraId="032CB621" w14:textId="77777777" w:rsidR="00230DD9" w:rsidRDefault="00230DD9" w:rsidP="00230DD9">
      <w:pPr>
        <w:jc w:val="both"/>
      </w:pPr>
      <w:r>
        <w:t xml:space="preserve">Therefore, we believe that this topic needs to be revisited from RAN3 point of view, as we believe the main benefit would be the simplification of RAN3 signalling. Based on RAN3 discussion outcome, an LS should be sent to RAN2 if arise the need to revisit RAN2 decision. </w:t>
      </w:r>
    </w:p>
    <w:p w14:paraId="6553D2F9" w14:textId="19465979" w:rsidR="00230DD9" w:rsidRPr="00EF5C4E" w:rsidRDefault="00230DD9" w:rsidP="00230DD9">
      <w:pPr>
        <w:jc w:val="both"/>
        <w:rPr>
          <w:i/>
          <w:iCs/>
        </w:rPr>
      </w:pPr>
      <w:r w:rsidRPr="00EF5C4E">
        <w:rPr>
          <w:b/>
          <w:bCs/>
          <w:i/>
          <w:iCs/>
        </w:rPr>
        <w:t>Proposal</w:t>
      </w:r>
      <w:r>
        <w:rPr>
          <w:rFonts w:hint="eastAsia"/>
          <w:b/>
          <w:bCs/>
          <w:i/>
          <w:iCs/>
          <w:lang w:eastAsia="ja-JP"/>
        </w:rPr>
        <w:t xml:space="preserve"> 1</w:t>
      </w:r>
      <w:r w:rsidRPr="00EF5C4E">
        <w:rPr>
          <w:b/>
          <w:bCs/>
          <w:i/>
          <w:iCs/>
        </w:rPr>
        <w:t xml:space="preserve">: RAN3 to discuss the need of multiple reference configuration from RAN3 signalling point of view. </w:t>
      </w:r>
    </w:p>
    <w:p w14:paraId="5BD18322" w14:textId="186C26E2" w:rsidR="00230DD9" w:rsidRDefault="00230DD9" w:rsidP="00230DD9">
      <w:pPr>
        <w:spacing w:after="120"/>
        <w:jc w:val="both"/>
        <w:rPr>
          <w:lang w:val="en-US"/>
        </w:rPr>
      </w:pPr>
      <w:r>
        <w:rPr>
          <w:lang w:val="en-US"/>
        </w:rPr>
        <w:t xml:space="preserve">In our view, supporting on single reference configuration in case of inter-CU LTM brings more complexity in RAN3 signaling than benefits. We list below the challenges that RAN3 will face in designing an inter-CU handover with single reference configuration. </w:t>
      </w:r>
    </w:p>
    <w:p w14:paraId="0FA096AE" w14:textId="77777777" w:rsidR="00230DD9" w:rsidRDefault="00230DD9" w:rsidP="00230DD9">
      <w:pPr>
        <w:spacing w:after="120"/>
        <w:jc w:val="both"/>
        <w:rPr>
          <w:lang w:val="en-US"/>
        </w:rPr>
      </w:pPr>
      <w:r>
        <w:rPr>
          <w:lang w:val="en-US"/>
        </w:rPr>
        <w:t>Challenge #1: First, it needs to be decided in RAN3 who generates the reference configuration. Is it the source CU or one of the candidate target CU?</w:t>
      </w:r>
    </w:p>
    <w:p w14:paraId="1EC15732" w14:textId="77777777" w:rsidR="00230DD9" w:rsidRDefault="00230DD9" w:rsidP="00230DD9">
      <w:pPr>
        <w:spacing w:after="120"/>
        <w:jc w:val="both"/>
        <w:rPr>
          <w:lang w:val="en-US"/>
        </w:rPr>
      </w:pPr>
      <w:r>
        <w:rPr>
          <w:lang w:val="en-US"/>
        </w:rPr>
        <w:t xml:space="preserve">Challenge # 2: If one of the candidate target CUs generates the reference configuration, it incurs additional signaling to first fetch the reference configuration at source CU and then use it to get delta configurations of other candidate cells. This would cause additional signaling overhead over F1 and Xn. </w:t>
      </w:r>
    </w:p>
    <w:p w14:paraId="7A3AE5AA" w14:textId="77777777" w:rsidR="00230DD9" w:rsidRDefault="00230DD9" w:rsidP="00230DD9">
      <w:pPr>
        <w:spacing w:after="120"/>
        <w:jc w:val="both"/>
        <w:rPr>
          <w:lang w:val="en-US"/>
        </w:rPr>
      </w:pPr>
      <w:r>
        <w:rPr>
          <w:lang w:val="en-US"/>
        </w:rPr>
        <w:lastRenderedPageBreak/>
        <w:t xml:space="preserve">Challenge # 3: If source CU generates the reference configuration based on its own cells, it may not be the optimum choice as source CU may only contain one cell and all other candidate cells may belong to different CU. This would result in sub-optimum use of reference configuration with no clear benefit of reducing signaling overhead. </w:t>
      </w:r>
    </w:p>
    <w:p w14:paraId="4089960E" w14:textId="60E2D6A2" w:rsidR="00230DD9" w:rsidRDefault="00230DD9" w:rsidP="00230DD9">
      <w:pPr>
        <w:spacing w:after="120"/>
        <w:jc w:val="both"/>
        <w:rPr>
          <w:lang w:val="en-US"/>
        </w:rPr>
      </w:pPr>
      <w:r>
        <w:rPr>
          <w:lang w:val="en-US"/>
        </w:rPr>
        <w:t xml:space="preserve">Challenge # 4: Commonality between cell configurations belonging to different CUs </w:t>
      </w:r>
      <w:r w:rsidR="00C96819">
        <w:rPr>
          <w:rFonts w:hint="eastAsia"/>
          <w:lang w:val="en-US" w:eastAsia="ja-JP"/>
        </w:rPr>
        <w:t xml:space="preserve">may be </w:t>
      </w:r>
      <w:proofErr w:type="gramStart"/>
      <w:r w:rsidR="007F345A">
        <w:rPr>
          <w:rFonts w:hint="eastAsia"/>
          <w:lang w:val="en-US" w:eastAsia="ja-JP"/>
        </w:rPr>
        <w:t xml:space="preserve">limited,  </w:t>
      </w:r>
      <w:r>
        <w:rPr>
          <w:lang w:val="en-US"/>
        </w:rPr>
        <w:t>especially</w:t>
      </w:r>
      <w:proofErr w:type="gramEnd"/>
      <w:r>
        <w:rPr>
          <w:lang w:val="en-US"/>
        </w:rPr>
        <w:t xml:space="preserve"> in case of multi-vendor CUs</w:t>
      </w:r>
      <w:r w:rsidR="007F345A">
        <w:rPr>
          <w:rFonts w:hint="eastAsia"/>
          <w:lang w:val="en-US" w:eastAsia="ja-JP"/>
        </w:rPr>
        <w:t xml:space="preserve"> and different frequency ranges</w:t>
      </w:r>
      <w:r>
        <w:rPr>
          <w:lang w:val="en-US"/>
        </w:rPr>
        <w:t xml:space="preserve">. Hence, this makes the reference configuration feature </w:t>
      </w:r>
      <w:r w:rsidR="00894D7E">
        <w:rPr>
          <w:rFonts w:hint="eastAsia"/>
          <w:lang w:val="en-US" w:eastAsia="ja-JP"/>
        </w:rPr>
        <w:t xml:space="preserve">not useful </w:t>
      </w:r>
      <w:proofErr w:type="gramStart"/>
      <w:r w:rsidR="00894D7E">
        <w:rPr>
          <w:rFonts w:hint="eastAsia"/>
          <w:lang w:val="en-US" w:eastAsia="ja-JP"/>
        </w:rPr>
        <w:t xml:space="preserve">and </w:t>
      </w:r>
      <w:r w:rsidR="00CF026B">
        <w:rPr>
          <w:rFonts w:hint="eastAsia"/>
          <w:lang w:val="en-US" w:eastAsia="ja-JP"/>
        </w:rPr>
        <w:t>also</w:t>
      </w:r>
      <w:proofErr w:type="gramEnd"/>
      <w:r w:rsidR="00CF026B">
        <w:rPr>
          <w:rFonts w:hint="eastAsia"/>
          <w:lang w:val="en-US" w:eastAsia="ja-JP"/>
        </w:rPr>
        <w:t xml:space="preserve"> </w:t>
      </w:r>
      <w:r>
        <w:rPr>
          <w:lang w:val="en-US"/>
        </w:rPr>
        <w:t>not feasible</w:t>
      </w:r>
      <w:r w:rsidR="00894D7E">
        <w:rPr>
          <w:rFonts w:hint="eastAsia"/>
          <w:lang w:val="en-US" w:eastAsia="ja-JP"/>
        </w:rPr>
        <w:t xml:space="preserve"> </w:t>
      </w:r>
      <w:r>
        <w:rPr>
          <w:lang w:val="en-US"/>
        </w:rPr>
        <w:t xml:space="preserve">for actual deployments. </w:t>
      </w:r>
    </w:p>
    <w:p w14:paraId="794E751E" w14:textId="77777777" w:rsidR="00230DD9" w:rsidRDefault="00230DD9" w:rsidP="00230DD9">
      <w:pPr>
        <w:spacing w:after="120"/>
        <w:jc w:val="both"/>
        <w:rPr>
          <w:lang w:val="en-US"/>
        </w:rPr>
      </w:pPr>
      <w:r>
        <w:rPr>
          <w:lang w:val="en-US"/>
        </w:rPr>
        <w:t xml:space="preserve">Challenge # 5: If RAN3 decides to go in the path that one CU can generate reference configuration based on its own cell configurations but other cells belonging to different CU use complete configuration, this results in additional complexity in RRC signaling and structure from both RAN2 and RAN3 point of view. </w:t>
      </w:r>
    </w:p>
    <w:p w14:paraId="41D953D0" w14:textId="6AAC41FD" w:rsidR="00722078" w:rsidRDefault="00722078" w:rsidP="00230DD9">
      <w:pPr>
        <w:spacing w:after="120"/>
        <w:jc w:val="both"/>
        <w:rPr>
          <w:lang w:val="en-US"/>
        </w:rPr>
      </w:pPr>
      <w:r w:rsidRPr="00722078">
        <w:t xml:space="preserve">Challenge #6: </w:t>
      </w:r>
      <w:r w:rsidR="00707C34">
        <w:rPr>
          <w:rFonts w:hint="eastAsia"/>
          <w:lang w:eastAsia="ja-JP"/>
        </w:rPr>
        <w:t xml:space="preserve">Mechanism for updating reference each time a </w:t>
      </w:r>
      <w:proofErr w:type="spellStart"/>
      <w:r w:rsidRPr="00722078">
        <w:t>a</w:t>
      </w:r>
      <w:proofErr w:type="spellEnd"/>
      <w:r w:rsidRPr="00722078">
        <w:t xml:space="preserve"> new candidate cell or candidate CU is prepared</w:t>
      </w:r>
      <w:r w:rsidR="00707C34">
        <w:rPr>
          <w:rFonts w:hint="eastAsia"/>
          <w:lang w:eastAsia="ja-JP"/>
        </w:rPr>
        <w:t>.</w:t>
      </w:r>
    </w:p>
    <w:p w14:paraId="51EFFE87" w14:textId="381EF327" w:rsidR="00230DD9" w:rsidRPr="00EF5C4E" w:rsidRDefault="00230DD9" w:rsidP="00230DD9">
      <w:pPr>
        <w:spacing w:after="120"/>
        <w:jc w:val="both"/>
        <w:rPr>
          <w:b/>
          <w:bCs/>
          <w:i/>
          <w:iCs/>
          <w:lang w:val="en-US"/>
        </w:rPr>
      </w:pPr>
      <w:r w:rsidRPr="00EF5C4E">
        <w:rPr>
          <w:b/>
          <w:bCs/>
          <w:i/>
          <w:iCs/>
          <w:lang w:val="en-US"/>
        </w:rPr>
        <w:t xml:space="preserve">Observation </w:t>
      </w:r>
      <w:r>
        <w:rPr>
          <w:rFonts w:hint="eastAsia"/>
          <w:b/>
          <w:bCs/>
          <w:i/>
          <w:iCs/>
          <w:lang w:val="en-US" w:eastAsia="ja-JP"/>
        </w:rPr>
        <w:t>1</w:t>
      </w:r>
      <w:r w:rsidRPr="00EF5C4E">
        <w:rPr>
          <w:b/>
          <w:bCs/>
          <w:i/>
          <w:iCs/>
          <w:lang w:val="en-US"/>
        </w:rPr>
        <w:t xml:space="preserve">: It is observed that the use of single reference configuration brings more challenges in RAN3 than actual advantages. </w:t>
      </w:r>
    </w:p>
    <w:p w14:paraId="7F0459FB" w14:textId="6BCFAC3A" w:rsidR="00230DD9" w:rsidRPr="00EF5C4E" w:rsidRDefault="00230DD9" w:rsidP="00230DD9">
      <w:pPr>
        <w:spacing w:after="120"/>
        <w:jc w:val="both"/>
        <w:rPr>
          <w:b/>
          <w:bCs/>
          <w:i/>
          <w:iCs/>
          <w:lang w:val="en-US"/>
        </w:rPr>
      </w:pPr>
      <w:r w:rsidRPr="00EF5C4E">
        <w:rPr>
          <w:b/>
          <w:bCs/>
          <w:i/>
          <w:iCs/>
          <w:lang w:val="en-US"/>
        </w:rPr>
        <w:t>Proposal</w:t>
      </w:r>
      <w:r>
        <w:rPr>
          <w:rFonts w:hint="eastAsia"/>
          <w:b/>
          <w:bCs/>
          <w:i/>
          <w:iCs/>
          <w:lang w:val="en-US" w:eastAsia="ja-JP"/>
        </w:rPr>
        <w:t xml:space="preserve"> 2</w:t>
      </w:r>
      <w:r w:rsidRPr="00EF5C4E">
        <w:rPr>
          <w:b/>
          <w:bCs/>
          <w:i/>
          <w:iCs/>
          <w:lang w:val="en-US"/>
        </w:rPr>
        <w:t xml:space="preserve">: RAN3 to discuss the above-mentioned challenges with respect to the use of single reference configurations. </w:t>
      </w:r>
    </w:p>
    <w:p w14:paraId="64FCE353" w14:textId="4F44F4A2" w:rsidR="00230DD9" w:rsidRDefault="00230DD9" w:rsidP="00230DD9">
      <w:pPr>
        <w:spacing w:after="120"/>
        <w:jc w:val="both"/>
        <w:rPr>
          <w:lang w:val="en-US"/>
        </w:rPr>
      </w:pPr>
      <w:r>
        <w:rPr>
          <w:lang w:val="en-US"/>
        </w:rPr>
        <w:t xml:space="preserve">We believe that supporting multiple reference configurations for inter-CU LTM is a </w:t>
      </w:r>
      <w:r w:rsidR="00DE44C8">
        <w:rPr>
          <w:lang w:val="en-US" w:eastAsia="ja-JP"/>
        </w:rPr>
        <w:t>straightforward</w:t>
      </w:r>
      <w:r w:rsidR="00DE44C8">
        <w:rPr>
          <w:rFonts w:hint="eastAsia"/>
          <w:lang w:val="en-US" w:eastAsia="ja-JP"/>
        </w:rPr>
        <w:t xml:space="preserve"> solution for the above challenges and </w:t>
      </w:r>
      <w:r>
        <w:rPr>
          <w:lang w:val="en-US"/>
        </w:rPr>
        <w:t>with clear advantages. In addition, it is a simple extension with reduced effort from RAN3 point of view. The justification of this is as follows:</w:t>
      </w:r>
    </w:p>
    <w:p w14:paraId="54A9CBC8" w14:textId="517D1336" w:rsidR="00230DD9" w:rsidRDefault="00230DD9" w:rsidP="00230DD9">
      <w:pPr>
        <w:spacing w:after="120"/>
        <w:jc w:val="both"/>
        <w:rPr>
          <w:lang w:val="en-US"/>
        </w:rPr>
      </w:pPr>
      <w:r>
        <w:rPr>
          <w:lang w:val="en-US"/>
        </w:rPr>
        <w:t>Justification # 1: Cell configurations have the maximum similarities when they belong to same CU</w:t>
      </w:r>
      <w:r w:rsidR="00C16F0E">
        <w:rPr>
          <w:rFonts w:hint="eastAsia"/>
          <w:lang w:val="en-US" w:eastAsia="ja-JP"/>
        </w:rPr>
        <w:t xml:space="preserve"> (and/or frequency ranges)</w:t>
      </w:r>
      <w:r>
        <w:rPr>
          <w:lang w:val="en-US"/>
        </w:rPr>
        <w:t xml:space="preserve">. Hence, generating one reference configuration per CU makes more sense. </w:t>
      </w:r>
    </w:p>
    <w:p w14:paraId="10FB8F53" w14:textId="77777777" w:rsidR="00230DD9" w:rsidRDefault="00230DD9" w:rsidP="00230DD9">
      <w:pPr>
        <w:spacing w:after="120"/>
        <w:jc w:val="both"/>
        <w:rPr>
          <w:lang w:val="en-US"/>
        </w:rPr>
      </w:pPr>
      <w:r>
        <w:rPr>
          <w:lang w:val="en-US"/>
        </w:rPr>
        <w:t xml:space="preserve">Justification # 2: Reference configuration per CU will results in reduced signaling from RAN3 point of view. Meaning, every CU can generate reference configuration and provide it as part of HANDOVER REQUEST ACKNOWLEDGEMENT message. </w:t>
      </w:r>
    </w:p>
    <w:p w14:paraId="1DB62A90" w14:textId="77777777" w:rsidR="00230DD9" w:rsidRDefault="00230DD9" w:rsidP="00230DD9">
      <w:pPr>
        <w:spacing w:after="120"/>
        <w:jc w:val="both"/>
        <w:rPr>
          <w:lang w:val="en-US"/>
        </w:rPr>
      </w:pPr>
      <w:r>
        <w:rPr>
          <w:lang w:val="en-US"/>
        </w:rPr>
        <w:t xml:space="preserve">Justification # 3: It gives the network flexibility to configure the number of reference configurations which provides the maximum benefits (subject to UE capability). </w:t>
      </w:r>
    </w:p>
    <w:p w14:paraId="708B8DC2" w14:textId="77777777" w:rsidR="00230DD9" w:rsidRDefault="00230DD9" w:rsidP="00230DD9">
      <w:pPr>
        <w:spacing w:after="120"/>
        <w:jc w:val="both"/>
        <w:rPr>
          <w:lang w:val="en-US"/>
        </w:rPr>
      </w:pPr>
      <w:r>
        <w:rPr>
          <w:lang w:val="en-US"/>
        </w:rPr>
        <w:t xml:space="preserve">Justification # 4: It helps the modularity in RRC structure design where LTM Config is generated per CU (subject to further RAN2 discussions). </w:t>
      </w:r>
    </w:p>
    <w:p w14:paraId="42661E8F" w14:textId="279537F5" w:rsidR="00B103C8" w:rsidRDefault="00B103C8" w:rsidP="00230DD9">
      <w:pPr>
        <w:spacing w:after="120"/>
        <w:jc w:val="both"/>
        <w:rPr>
          <w:lang w:val="en-US"/>
        </w:rPr>
      </w:pPr>
      <w:r w:rsidRPr="00B103C8">
        <w:t xml:space="preserve">Justification #5: Addition and removal of candidate </w:t>
      </w:r>
      <w:proofErr w:type="spellStart"/>
      <w:r w:rsidRPr="00B103C8">
        <w:t>gNBs</w:t>
      </w:r>
      <w:proofErr w:type="spellEnd"/>
      <w:r w:rsidRPr="00B103C8">
        <w:t xml:space="preserve"> do</w:t>
      </w:r>
      <w:r>
        <w:rPr>
          <w:rFonts w:hint="eastAsia"/>
          <w:lang w:eastAsia="ja-JP"/>
        </w:rPr>
        <w:t>es</w:t>
      </w:r>
      <w:r w:rsidRPr="00B103C8">
        <w:t xml:space="preserve"> not require an update procedure related to the reference configuration.</w:t>
      </w:r>
    </w:p>
    <w:p w14:paraId="34CA3534" w14:textId="77777777" w:rsidR="00230DD9" w:rsidRDefault="00230DD9" w:rsidP="00230DD9">
      <w:pPr>
        <w:spacing w:after="120"/>
        <w:jc w:val="both"/>
        <w:rPr>
          <w:lang w:val="en-US"/>
        </w:rPr>
      </w:pPr>
    </w:p>
    <w:p w14:paraId="4C67CAC1" w14:textId="77777777" w:rsidR="00230DD9" w:rsidRDefault="00230DD9" w:rsidP="00230DD9">
      <w:pPr>
        <w:spacing w:after="120"/>
        <w:jc w:val="both"/>
        <w:rPr>
          <w:lang w:val="en-US"/>
        </w:rPr>
      </w:pPr>
      <w:r>
        <w:rPr>
          <w:lang w:val="en-US"/>
        </w:rPr>
        <w:t>Based on the above, we propose the following.</w:t>
      </w:r>
    </w:p>
    <w:p w14:paraId="44DA372A" w14:textId="62230465" w:rsidR="00230DD9" w:rsidRPr="00EF5C4E" w:rsidRDefault="00230DD9" w:rsidP="00230DD9">
      <w:pPr>
        <w:spacing w:after="120"/>
        <w:jc w:val="both"/>
        <w:rPr>
          <w:b/>
          <w:bCs/>
          <w:i/>
          <w:iCs/>
          <w:lang w:val="en-US"/>
        </w:rPr>
      </w:pPr>
      <w:r w:rsidRPr="00EF5C4E">
        <w:rPr>
          <w:b/>
          <w:bCs/>
          <w:i/>
          <w:iCs/>
          <w:lang w:val="en-US"/>
        </w:rPr>
        <w:t>Proposal</w:t>
      </w:r>
      <w:r w:rsidR="003B7E01">
        <w:rPr>
          <w:rFonts w:hint="eastAsia"/>
          <w:b/>
          <w:bCs/>
          <w:i/>
          <w:iCs/>
          <w:lang w:val="en-US" w:eastAsia="ja-JP"/>
        </w:rPr>
        <w:t xml:space="preserve"> 3</w:t>
      </w:r>
      <w:r w:rsidRPr="00EF5C4E">
        <w:rPr>
          <w:b/>
          <w:bCs/>
          <w:i/>
          <w:iCs/>
          <w:lang w:val="en-US"/>
        </w:rPr>
        <w:t xml:space="preserve">: RAN3 to agree that multiple reference configurations provide more benefits compared to single reference configuration from RAN3 signaling and standardization effort point of view. </w:t>
      </w:r>
    </w:p>
    <w:p w14:paraId="02831310" w14:textId="0289FC07" w:rsidR="00230DD9" w:rsidRPr="00EF5C4E" w:rsidRDefault="00230DD9" w:rsidP="00230DD9">
      <w:pPr>
        <w:spacing w:after="120"/>
        <w:jc w:val="both"/>
        <w:rPr>
          <w:b/>
          <w:bCs/>
          <w:i/>
          <w:iCs/>
          <w:lang w:val="en-US"/>
        </w:rPr>
      </w:pPr>
      <w:r w:rsidRPr="00EF5C4E">
        <w:rPr>
          <w:b/>
          <w:bCs/>
          <w:i/>
          <w:iCs/>
          <w:lang w:val="en-US"/>
        </w:rPr>
        <w:t>Proposal</w:t>
      </w:r>
      <w:r w:rsidR="003B7E01">
        <w:rPr>
          <w:rFonts w:hint="eastAsia"/>
          <w:b/>
          <w:bCs/>
          <w:i/>
          <w:iCs/>
          <w:lang w:val="en-US" w:eastAsia="ja-JP"/>
        </w:rPr>
        <w:t xml:space="preserve"> 4</w:t>
      </w:r>
      <w:r w:rsidRPr="00EF5C4E">
        <w:rPr>
          <w:b/>
          <w:bCs/>
          <w:i/>
          <w:iCs/>
          <w:lang w:val="en-US"/>
        </w:rPr>
        <w:t xml:space="preserve">: Send an LS to RAN2 requesting to revisit the agreement on reference configuration considering RAN3 view. </w:t>
      </w:r>
    </w:p>
    <w:p w14:paraId="368CF7D0" w14:textId="77777777" w:rsidR="00230DD9" w:rsidRDefault="00230DD9" w:rsidP="00230DD9">
      <w:pPr>
        <w:rPr>
          <w:b/>
          <w:i/>
        </w:rPr>
      </w:pPr>
    </w:p>
    <w:p w14:paraId="590BA833" w14:textId="71CEEA49" w:rsidR="00230DD9" w:rsidRPr="00B704B9" w:rsidRDefault="003B7E01" w:rsidP="00230DD9">
      <w:pPr>
        <w:pStyle w:val="Heading1"/>
        <w:tabs>
          <w:tab w:val="left" w:pos="2410"/>
        </w:tabs>
      </w:pPr>
      <w:r>
        <w:rPr>
          <w:rFonts w:hint="eastAsia"/>
          <w:lang w:eastAsia="ja-JP"/>
        </w:rPr>
        <w:t>3</w:t>
      </w:r>
      <w:r w:rsidR="00230DD9" w:rsidRPr="00B704B9">
        <w:tab/>
      </w:r>
      <w:r w:rsidR="00230DD9">
        <w:t>Conclusions</w:t>
      </w:r>
    </w:p>
    <w:p w14:paraId="6DAF94B8" w14:textId="77777777" w:rsidR="003B7E01" w:rsidRPr="00EF5C4E" w:rsidRDefault="003B7E01" w:rsidP="003B7E01">
      <w:pPr>
        <w:jc w:val="both"/>
        <w:rPr>
          <w:i/>
          <w:iCs/>
        </w:rPr>
      </w:pPr>
      <w:r w:rsidRPr="00EF5C4E">
        <w:rPr>
          <w:b/>
          <w:bCs/>
          <w:i/>
          <w:iCs/>
        </w:rPr>
        <w:t>Proposal</w:t>
      </w:r>
      <w:r>
        <w:rPr>
          <w:rFonts w:hint="eastAsia"/>
          <w:b/>
          <w:bCs/>
          <w:i/>
          <w:iCs/>
          <w:lang w:eastAsia="ja-JP"/>
        </w:rPr>
        <w:t xml:space="preserve"> 1</w:t>
      </w:r>
      <w:r w:rsidRPr="00EF5C4E">
        <w:rPr>
          <w:b/>
          <w:bCs/>
          <w:i/>
          <w:iCs/>
        </w:rPr>
        <w:t xml:space="preserve">: RAN3 to discuss the need of multiple reference configuration from RAN3 signalling point of view. </w:t>
      </w:r>
    </w:p>
    <w:p w14:paraId="03E94AB0" w14:textId="77777777" w:rsidR="003B7E01" w:rsidRPr="00EF5C4E" w:rsidRDefault="003B7E01" w:rsidP="003B7E01">
      <w:pPr>
        <w:spacing w:after="120"/>
        <w:jc w:val="both"/>
        <w:rPr>
          <w:b/>
          <w:bCs/>
          <w:i/>
          <w:iCs/>
          <w:lang w:val="en-US"/>
        </w:rPr>
      </w:pPr>
      <w:r w:rsidRPr="00EF5C4E">
        <w:rPr>
          <w:b/>
          <w:bCs/>
          <w:i/>
          <w:iCs/>
          <w:lang w:val="en-US"/>
        </w:rPr>
        <w:t xml:space="preserve">Observation </w:t>
      </w:r>
      <w:r>
        <w:rPr>
          <w:rFonts w:hint="eastAsia"/>
          <w:b/>
          <w:bCs/>
          <w:i/>
          <w:iCs/>
          <w:lang w:val="en-US" w:eastAsia="ja-JP"/>
        </w:rPr>
        <w:t>1</w:t>
      </w:r>
      <w:r w:rsidRPr="00EF5C4E">
        <w:rPr>
          <w:b/>
          <w:bCs/>
          <w:i/>
          <w:iCs/>
          <w:lang w:val="en-US"/>
        </w:rPr>
        <w:t xml:space="preserve">: It is observed that the use of single reference configuration brings more challenges in RAN3 than actual advantages. </w:t>
      </w:r>
    </w:p>
    <w:p w14:paraId="27E2EE86" w14:textId="77777777" w:rsidR="003B7E01" w:rsidRPr="00EF5C4E" w:rsidRDefault="003B7E01" w:rsidP="003B7E01">
      <w:pPr>
        <w:spacing w:after="120"/>
        <w:jc w:val="both"/>
        <w:rPr>
          <w:b/>
          <w:bCs/>
          <w:i/>
          <w:iCs/>
          <w:lang w:val="en-US"/>
        </w:rPr>
      </w:pPr>
      <w:r w:rsidRPr="00EF5C4E">
        <w:rPr>
          <w:b/>
          <w:bCs/>
          <w:i/>
          <w:iCs/>
          <w:lang w:val="en-US"/>
        </w:rPr>
        <w:t>Proposal</w:t>
      </w:r>
      <w:r>
        <w:rPr>
          <w:rFonts w:hint="eastAsia"/>
          <w:b/>
          <w:bCs/>
          <w:i/>
          <w:iCs/>
          <w:lang w:val="en-US" w:eastAsia="ja-JP"/>
        </w:rPr>
        <w:t xml:space="preserve"> 2</w:t>
      </w:r>
      <w:r w:rsidRPr="00EF5C4E">
        <w:rPr>
          <w:b/>
          <w:bCs/>
          <w:i/>
          <w:iCs/>
          <w:lang w:val="en-US"/>
        </w:rPr>
        <w:t xml:space="preserve">: RAN3 to discuss the above-mentioned challenges with respect to the use of single reference configurations. </w:t>
      </w:r>
    </w:p>
    <w:p w14:paraId="47E54114" w14:textId="77777777" w:rsidR="003B7E01" w:rsidRPr="00EF5C4E" w:rsidRDefault="003B7E01" w:rsidP="003B7E01">
      <w:pPr>
        <w:spacing w:after="120"/>
        <w:jc w:val="both"/>
        <w:rPr>
          <w:b/>
          <w:bCs/>
          <w:i/>
          <w:iCs/>
          <w:lang w:val="en-US"/>
        </w:rPr>
      </w:pPr>
      <w:r w:rsidRPr="00EF5C4E">
        <w:rPr>
          <w:b/>
          <w:bCs/>
          <w:i/>
          <w:iCs/>
          <w:lang w:val="en-US"/>
        </w:rPr>
        <w:t>Proposal</w:t>
      </w:r>
      <w:r>
        <w:rPr>
          <w:rFonts w:hint="eastAsia"/>
          <w:b/>
          <w:bCs/>
          <w:i/>
          <w:iCs/>
          <w:lang w:val="en-US" w:eastAsia="ja-JP"/>
        </w:rPr>
        <w:t xml:space="preserve"> 3</w:t>
      </w:r>
      <w:r w:rsidRPr="00EF5C4E">
        <w:rPr>
          <w:b/>
          <w:bCs/>
          <w:i/>
          <w:iCs/>
          <w:lang w:val="en-US"/>
        </w:rPr>
        <w:t xml:space="preserve">: RAN3 to agree that multiple reference configurations provide more benefits compared to single reference configuration from RAN3 signaling and standardization effort point of view. </w:t>
      </w:r>
    </w:p>
    <w:p w14:paraId="40FE7129" w14:textId="77777777" w:rsidR="003B7E01" w:rsidRPr="00EF5C4E" w:rsidRDefault="003B7E01" w:rsidP="003B7E01">
      <w:pPr>
        <w:spacing w:after="120"/>
        <w:jc w:val="both"/>
        <w:rPr>
          <w:b/>
          <w:bCs/>
          <w:i/>
          <w:iCs/>
          <w:lang w:val="en-US"/>
        </w:rPr>
      </w:pPr>
      <w:r w:rsidRPr="00EF5C4E">
        <w:rPr>
          <w:b/>
          <w:bCs/>
          <w:i/>
          <w:iCs/>
          <w:lang w:val="en-US"/>
        </w:rPr>
        <w:t>Proposal</w:t>
      </w:r>
      <w:r>
        <w:rPr>
          <w:rFonts w:hint="eastAsia"/>
          <w:b/>
          <w:bCs/>
          <w:i/>
          <w:iCs/>
          <w:lang w:val="en-US" w:eastAsia="ja-JP"/>
        </w:rPr>
        <w:t xml:space="preserve"> 4</w:t>
      </w:r>
      <w:r w:rsidRPr="00EF5C4E">
        <w:rPr>
          <w:b/>
          <w:bCs/>
          <w:i/>
          <w:iCs/>
          <w:lang w:val="en-US"/>
        </w:rPr>
        <w:t xml:space="preserve">: Send an LS to RAN2 requesting to revisit the agreement on reference configuration considering RAN3 view. </w:t>
      </w:r>
    </w:p>
    <w:p w14:paraId="716A9A6A" w14:textId="77777777" w:rsidR="00230DD9" w:rsidRPr="003B7E01" w:rsidRDefault="00230DD9" w:rsidP="00394478">
      <w:pPr>
        <w:jc w:val="both"/>
        <w:rPr>
          <w:bCs/>
          <w:iCs/>
          <w:lang w:val="en-US"/>
        </w:rPr>
      </w:pPr>
    </w:p>
    <w:p w14:paraId="61AE9D48" w14:textId="77777777" w:rsidR="00230DD9" w:rsidRDefault="00230DD9" w:rsidP="00394478">
      <w:pPr>
        <w:jc w:val="both"/>
        <w:rPr>
          <w:bCs/>
          <w:iCs/>
        </w:rPr>
      </w:pPr>
    </w:p>
    <w:sectPr w:rsidR="00230DD9"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99C33" w14:textId="77777777" w:rsidR="00807149" w:rsidRDefault="00807149">
      <w:r>
        <w:separator/>
      </w:r>
    </w:p>
  </w:endnote>
  <w:endnote w:type="continuationSeparator" w:id="0">
    <w:p w14:paraId="3DF90EDF" w14:textId="77777777" w:rsidR="00807149" w:rsidRDefault="00807149">
      <w:r>
        <w:continuationSeparator/>
      </w:r>
    </w:p>
  </w:endnote>
  <w:endnote w:type="continuationNotice" w:id="1">
    <w:p w14:paraId="53F49362" w14:textId="77777777" w:rsidR="00807149" w:rsidRDefault="008071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A8ECF" w14:textId="77777777" w:rsidR="00807149" w:rsidRDefault="00807149">
      <w:r>
        <w:separator/>
      </w:r>
    </w:p>
  </w:footnote>
  <w:footnote w:type="continuationSeparator" w:id="0">
    <w:p w14:paraId="7D0BB555" w14:textId="77777777" w:rsidR="00807149" w:rsidRDefault="00807149">
      <w:r>
        <w:continuationSeparator/>
      </w:r>
    </w:p>
  </w:footnote>
  <w:footnote w:type="continuationNotice" w:id="1">
    <w:p w14:paraId="22DC824B" w14:textId="77777777" w:rsidR="00807149" w:rsidRDefault="008071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6D7096D"/>
    <w:multiLevelType w:val="hybridMultilevel"/>
    <w:tmpl w:val="7FE61AD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20"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7"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48B87002"/>
    <w:multiLevelType w:val="hybridMultilevel"/>
    <w:tmpl w:val="F67E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0"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9"/>
  </w:num>
  <w:num w:numId="2" w16cid:durableId="1543446513">
    <w:abstractNumId w:val="43"/>
  </w:num>
  <w:num w:numId="3" w16cid:durableId="1720008383">
    <w:abstractNumId w:val="34"/>
  </w:num>
  <w:num w:numId="4" w16cid:durableId="353578630">
    <w:abstractNumId w:val="44"/>
  </w:num>
  <w:num w:numId="5" w16cid:durableId="2031296170">
    <w:abstractNumId w:val="47"/>
  </w:num>
  <w:num w:numId="6" w16cid:durableId="968314810">
    <w:abstractNumId w:val="17"/>
  </w:num>
  <w:num w:numId="7" w16cid:durableId="1763990094">
    <w:abstractNumId w:val="33"/>
  </w:num>
  <w:num w:numId="8" w16cid:durableId="88544609">
    <w:abstractNumId w:val="48"/>
  </w:num>
  <w:num w:numId="9" w16cid:durableId="2051955972">
    <w:abstractNumId w:val="52"/>
  </w:num>
  <w:num w:numId="10" w16cid:durableId="1331375390">
    <w:abstractNumId w:val="14"/>
  </w:num>
  <w:num w:numId="11" w16cid:durableId="514805493">
    <w:abstractNumId w:val="54"/>
  </w:num>
  <w:num w:numId="12" w16cid:durableId="618073422">
    <w:abstractNumId w:val="30"/>
  </w:num>
  <w:num w:numId="13" w16cid:durableId="2248827">
    <w:abstractNumId w:val="39"/>
  </w:num>
  <w:num w:numId="14" w16cid:durableId="568150560">
    <w:abstractNumId w:val="19"/>
  </w:num>
  <w:num w:numId="15" w16cid:durableId="498086113">
    <w:abstractNumId w:val="23"/>
  </w:num>
  <w:num w:numId="16" w16cid:durableId="1231885526">
    <w:abstractNumId w:val="26"/>
  </w:num>
  <w:num w:numId="17" w16cid:durableId="1052852638">
    <w:abstractNumId w:val="15"/>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1"/>
  </w:num>
  <w:num w:numId="29" w16cid:durableId="878929127">
    <w:abstractNumId w:val="40"/>
  </w:num>
  <w:num w:numId="30" w16cid:durableId="1354259768">
    <w:abstractNumId w:val="42"/>
  </w:num>
  <w:num w:numId="31" w16cid:durableId="58602335">
    <w:abstractNumId w:val="21"/>
  </w:num>
  <w:num w:numId="32" w16cid:durableId="314454357">
    <w:abstractNumId w:val="32"/>
  </w:num>
  <w:num w:numId="33" w16cid:durableId="1173572367">
    <w:abstractNumId w:val="24"/>
  </w:num>
  <w:num w:numId="34" w16cid:durableId="563757986">
    <w:abstractNumId w:val="20"/>
  </w:num>
  <w:num w:numId="35" w16cid:durableId="1747148840">
    <w:abstractNumId w:val="35"/>
  </w:num>
  <w:num w:numId="36" w16cid:durableId="249045756">
    <w:abstractNumId w:val="41"/>
  </w:num>
  <w:num w:numId="37" w16cid:durableId="1575583246">
    <w:abstractNumId w:val="38"/>
  </w:num>
  <w:num w:numId="38" w16cid:durableId="1567648578">
    <w:abstractNumId w:val="12"/>
  </w:num>
  <w:num w:numId="39" w16cid:durableId="2060351119">
    <w:abstractNumId w:val="31"/>
  </w:num>
  <w:num w:numId="40" w16cid:durableId="945506699">
    <w:abstractNumId w:val="49"/>
  </w:num>
  <w:num w:numId="41" w16cid:durableId="1717705331">
    <w:abstractNumId w:val="22"/>
  </w:num>
  <w:num w:numId="42" w16cid:durableId="964774893">
    <w:abstractNumId w:val="45"/>
  </w:num>
  <w:num w:numId="43" w16cid:durableId="1628703420">
    <w:abstractNumId w:val="10"/>
  </w:num>
  <w:num w:numId="44" w16cid:durableId="985167002">
    <w:abstractNumId w:val="36"/>
  </w:num>
  <w:num w:numId="45" w16cid:durableId="1598757553">
    <w:abstractNumId w:val="28"/>
  </w:num>
  <w:num w:numId="46" w16cid:durableId="550531224">
    <w:abstractNumId w:val="46"/>
  </w:num>
  <w:num w:numId="47" w16cid:durableId="1942568289">
    <w:abstractNumId w:val="16"/>
  </w:num>
  <w:num w:numId="48" w16cid:durableId="74087311">
    <w:abstractNumId w:val="25"/>
  </w:num>
  <w:num w:numId="49" w16cid:durableId="1888485748">
    <w:abstractNumId w:val="18"/>
  </w:num>
  <w:num w:numId="50" w16cid:durableId="530648034">
    <w:abstractNumId w:val="13"/>
  </w:num>
  <w:num w:numId="51" w16cid:durableId="1559977668">
    <w:abstractNumId w:val="37"/>
  </w:num>
  <w:num w:numId="52" w16cid:durableId="1688680258">
    <w:abstractNumId w:val="50"/>
  </w:num>
  <w:num w:numId="53" w16cid:durableId="1896814176">
    <w:abstractNumId w:val="53"/>
  </w:num>
  <w:num w:numId="54" w16cid:durableId="1678075756">
    <w:abstractNumId w:val="27"/>
  </w:num>
  <w:num w:numId="55" w16cid:durableId="1409108216">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C8B"/>
    <w:rsid w:val="00001CF9"/>
    <w:rsid w:val="00001EA9"/>
    <w:rsid w:val="0000265B"/>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50"/>
    <w:rsid w:val="00025687"/>
    <w:rsid w:val="000261CE"/>
    <w:rsid w:val="0003004C"/>
    <w:rsid w:val="000300BF"/>
    <w:rsid w:val="00030697"/>
    <w:rsid w:val="0003202C"/>
    <w:rsid w:val="00033397"/>
    <w:rsid w:val="00033EB4"/>
    <w:rsid w:val="000342C7"/>
    <w:rsid w:val="0003582E"/>
    <w:rsid w:val="000360D9"/>
    <w:rsid w:val="000364D4"/>
    <w:rsid w:val="000366B6"/>
    <w:rsid w:val="00036D42"/>
    <w:rsid w:val="00036F71"/>
    <w:rsid w:val="00037402"/>
    <w:rsid w:val="00040095"/>
    <w:rsid w:val="000413AC"/>
    <w:rsid w:val="00042620"/>
    <w:rsid w:val="0004263A"/>
    <w:rsid w:val="000434F7"/>
    <w:rsid w:val="00044376"/>
    <w:rsid w:val="00045E2D"/>
    <w:rsid w:val="00045F65"/>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BF8"/>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F68"/>
    <w:rsid w:val="0008382D"/>
    <w:rsid w:val="00083A40"/>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F35"/>
    <w:rsid w:val="000B6362"/>
    <w:rsid w:val="000B6BF6"/>
    <w:rsid w:val="000B714F"/>
    <w:rsid w:val="000B74CA"/>
    <w:rsid w:val="000B76FD"/>
    <w:rsid w:val="000B7BCF"/>
    <w:rsid w:val="000B7DCF"/>
    <w:rsid w:val="000C00D3"/>
    <w:rsid w:val="000C01E3"/>
    <w:rsid w:val="000C0BF5"/>
    <w:rsid w:val="000C0C13"/>
    <w:rsid w:val="000C155D"/>
    <w:rsid w:val="000C1CC1"/>
    <w:rsid w:val="000C1D67"/>
    <w:rsid w:val="000C2002"/>
    <w:rsid w:val="000C31C4"/>
    <w:rsid w:val="000C35F9"/>
    <w:rsid w:val="000C44E7"/>
    <w:rsid w:val="000C451B"/>
    <w:rsid w:val="000C5C6A"/>
    <w:rsid w:val="000C6AF3"/>
    <w:rsid w:val="000C6D96"/>
    <w:rsid w:val="000C703F"/>
    <w:rsid w:val="000D1262"/>
    <w:rsid w:val="000D223D"/>
    <w:rsid w:val="000D2511"/>
    <w:rsid w:val="000D2A2B"/>
    <w:rsid w:val="000D325F"/>
    <w:rsid w:val="000D372B"/>
    <w:rsid w:val="000D381D"/>
    <w:rsid w:val="000D3C26"/>
    <w:rsid w:val="000D41CD"/>
    <w:rsid w:val="000D5090"/>
    <w:rsid w:val="000D5114"/>
    <w:rsid w:val="000D55D9"/>
    <w:rsid w:val="000D58AB"/>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E2B"/>
    <w:rsid w:val="000E6E78"/>
    <w:rsid w:val="000E713A"/>
    <w:rsid w:val="000E71B5"/>
    <w:rsid w:val="000E72CB"/>
    <w:rsid w:val="000E7573"/>
    <w:rsid w:val="000E7731"/>
    <w:rsid w:val="000E7E52"/>
    <w:rsid w:val="000F035E"/>
    <w:rsid w:val="000F0D3D"/>
    <w:rsid w:val="000F0FC4"/>
    <w:rsid w:val="000F16C4"/>
    <w:rsid w:val="000F1883"/>
    <w:rsid w:val="000F2A42"/>
    <w:rsid w:val="000F2AB8"/>
    <w:rsid w:val="000F2EC3"/>
    <w:rsid w:val="000F3C3E"/>
    <w:rsid w:val="000F4440"/>
    <w:rsid w:val="000F4CBF"/>
    <w:rsid w:val="000F51EF"/>
    <w:rsid w:val="000F56F0"/>
    <w:rsid w:val="000F64D9"/>
    <w:rsid w:val="000F6705"/>
    <w:rsid w:val="000F6E1F"/>
    <w:rsid w:val="000F70E8"/>
    <w:rsid w:val="000F79AB"/>
    <w:rsid w:val="0010009C"/>
    <w:rsid w:val="00100853"/>
    <w:rsid w:val="00100E45"/>
    <w:rsid w:val="00101A68"/>
    <w:rsid w:val="00101BDD"/>
    <w:rsid w:val="00101F3D"/>
    <w:rsid w:val="00101FBE"/>
    <w:rsid w:val="001023FA"/>
    <w:rsid w:val="00102B00"/>
    <w:rsid w:val="0010331E"/>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94"/>
    <w:rsid w:val="001504FE"/>
    <w:rsid w:val="001510AB"/>
    <w:rsid w:val="00151682"/>
    <w:rsid w:val="00151A61"/>
    <w:rsid w:val="0015201C"/>
    <w:rsid w:val="001523F0"/>
    <w:rsid w:val="00152E8C"/>
    <w:rsid w:val="001535B6"/>
    <w:rsid w:val="00153A95"/>
    <w:rsid w:val="00153ABB"/>
    <w:rsid w:val="00154D91"/>
    <w:rsid w:val="00154FF7"/>
    <w:rsid w:val="0015549C"/>
    <w:rsid w:val="0015555D"/>
    <w:rsid w:val="00156772"/>
    <w:rsid w:val="0015684E"/>
    <w:rsid w:val="00156850"/>
    <w:rsid w:val="00157D27"/>
    <w:rsid w:val="00157FBB"/>
    <w:rsid w:val="00157FDA"/>
    <w:rsid w:val="001609C9"/>
    <w:rsid w:val="00162048"/>
    <w:rsid w:val="001628FB"/>
    <w:rsid w:val="00162FA2"/>
    <w:rsid w:val="00163109"/>
    <w:rsid w:val="00163189"/>
    <w:rsid w:val="0016402C"/>
    <w:rsid w:val="00164378"/>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6648"/>
    <w:rsid w:val="00186930"/>
    <w:rsid w:val="00187091"/>
    <w:rsid w:val="0018726C"/>
    <w:rsid w:val="001910EF"/>
    <w:rsid w:val="001918E5"/>
    <w:rsid w:val="0019203E"/>
    <w:rsid w:val="001926D0"/>
    <w:rsid w:val="00192738"/>
    <w:rsid w:val="00193437"/>
    <w:rsid w:val="0019383F"/>
    <w:rsid w:val="001946A7"/>
    <w:rsid w:val="00194739"/>
    <w:rsid w:val="00194CD0"/>
    <w:rsid w:val="0019547C"/>
    <w:rsid w:val="00195BAE"/>
    <w:rsid w:val="0019600E"/>
    <w:rsid w:val="00196FA0"/>
    <w:rsid w:val="001972EE"/>
    <w:rsid w:val="00197635"/>
    <w:rsid w:val="001979DE"/>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0D21"/>
    <w:rsid w:val="001B307D"/>
    <w:rsid w:val="001B342E"/>
    <w:rsid w:val="001B34AD"/>
    <w:rsid w:val="001B36AD"/>
    <w:rsid w:val="001B48BE"/>
    <w:rsid w:val="001B6022"/>
    <w:rsid w:val="001B61A6"/>
    <w:rsid w:val="001B651E"/>
    <w:rsid w:val="001B69A9"/>
    <w:rsid w:val="001B7494"/>
    <w:rsid w:val="001B7818"/>
    <w:rsid w:val="001C0D2D"/>
    <w:rsid w:val="001C0FE3"/>
    <w:rsid w:val="001C1FCB"/>
    <w:rsid w:val="001C3696"/>
    <w:rsid w:val="001C3BAC"/>
    <w:rsid w:val="001C482E"/>
    <w:rsid w:val="001C5583"/>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6244"/>
    <w:rsid w:val="001D6AAA"/>
    <w:rsid w:val="001E06DC"/>
    <w:rsid w:val="001E0B79"/>
    <w:rsid w:val="001E0C3D"/>
    <w:rsid w:val="001E118E"/>
    <w:rsid w:val="001E1B62"/>
    <w:rsid w:val="001E1D49"/>
    <w:rsid w:val="001E264E"/>
    <w:rsid w:val="001E2C3E"/>
    <w:rsid w:val="001E3529"/>
    <w:rsid w:val="001E3662"/>
    <w:rsid w:val="001E5B37"/>
    <w:rsid w:val="001E63AA"/>
    <w:rsid w:val="001E6524"/>
    <w:rsid w:val="001E7057"/>
    <w:rsid w:val="001E7461"/>
    <w:rsid w:val="001E77B2"/>
    <w:rsid w:val="001E77D0"/>
    <w:rsid w:val="001E796B"/>
    <w:rsid w:val="001F02FF"/>
    <w:rsid w:val="001F0349"/>
    <w:rsid w:val="001F0424"/>
    <w:rsid w:val="001F0621"/>
    <w:rsid w:val="001F0A3C"/>
    <w:rsid w:val="001F156F"/>
    <w:rsid w:val="001F168B"/>
    <w:rsid w:val="001F207D"/>
    <w:rsid w:val="001F2E3D"/>
    <w:rsid w:val="001F2EE2"/>
    <w:rsid w:val="001F2FCB"/>
    <w:rsid w:val="001F3FF7"/>
    <w:rsid w:val="001F4345"/>
    <w:rsid w:val="001F49C9"/>
    <w:rsid w:val="001F4C8A"/>
    <w:rsid w:val="001F54CA"/>
    <w:rsid w:val="001F63AE"/>
    <w:rsid w:val="001F6772"/>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5C6"/>
    <w:rsid w:val="002219B0"/>
    <w:rsid w:val="00221CFF"/>
    <w:rsid w:val="00222321"/>
    <w:rsid w:val="00222695"/>
    <w:rsid w:val="00222CCF"/>
    <w:rsid w:val="00223D17"/>
    <w:rsid w:val="00223D24"/>
    <w:rsid w:val="00223D77"/>
    <w:rsid w:val="0022529A"/>
    <w:rsid w:val="00225321"/>
    <w:rsid w:val="00225ECA"/>
    <w:rsid w:val="0022606D"/>
    <w:rsid w:val="002264F2"/>
    <w:rsid w:val="002266B0"/>
    <w:rsid w:val="002274DE"/>
    <w:rsid w:val="00227D24"/>
    <w:rsid w:val="002304FB"/>
    <w:rsid w:val="00230C70"/>
    <w:rsid w:val="00230DD9"/>
    <w:rsid w:val="00230E6E"/>
    <w:rsid w:val="002316E5"/>
    <w:rsid w:val="00232227"/>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80A9A"/>
    <w:rsid w:val="00280D7B"/>
    <w:rsid w:val="00280EF8"/>
    <w:rsid w:val="00281081"/>
    <w:rsid w:val="0028199F"/>
    <w:rsid w:val="00281C78"/>
    <w:rsid w:val="00282302"/>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FC8"/>
    <w:rsid w:val="00291006"/>
    <w:rsid w:val="002913FF"/>
    <w:rsid w:val="00291F15"/>
    <w:rsid w:val="0029201D"/>
    <w:rsid w:val="00292B91"/>
    <w:rsid w:val="00292BCF"/>
    <w:rsid w:val="00293B4D"/>
    <w:rsid w:val="0029437A"/>
    <w:rsid w:val="0029482D"/>
    <w:rsid w:val="00297463"/>
    <w:rsid w:val="002977E1"/>
    <w:rsid w:val="00297B7B"/>
    <w:rsid w:val="00297FD0"/>
    <w:rsid w:val="002A00C5"/>
    <w:rsid w:val="002A01A0"/>
    <w:rsid w:val="002A02ED"/>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C791A"/>
    <w:rsid w:val="002D0098"/>
    <w:rsid w:val="002D2430"/>
    <w:rsid w:val="002D282F"/>
    <w:rsid w:val="002D2E55"/>
    <w:rsid w:val="002D33D8"/>
    <w:rsid w:val="002D3EC0"/>
    <w:rsid w:val="002D49C3"/>
    <w:rsid w:val="002D4B68"/>
    <w:rsid w:val="002D4F20"/>
    <w:rsid w:val="002E0428"/>
    <w:rsid w:val="002E0503"/>
    <w:rsid w:val="002E0EC1"/>
    <w:rsid w:val="002E1920"/>
    <w:rsid w:val="002E1C53"/>
    <w:rsid w:val="002E1C71"/>
    <w:rsid w:val="002E1DAE"/>
    <w:rsid w:val="002E266C"/>
    <w:rsid w:val="002E2852"/>
    <w:rsid w:val="002E557E"/>
    <w:rsid w:val="002E57E8"/>
    <w:rsid w:val="002E5A43"/>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7FA"/>
    <w:rsid w:val="00310B0B"/>
    <w:rsid w:val="00311508"/>
    <w:rsid w:val="00311ED3"/>
    <w:rsid w:val="003121E2"/>
    <w:rsid w:val="00312B12"/>
    <w:rsid w:val="00312B8C"/>
    <w:rsid w:val="00313043"/>
    <w:rsid w:val="0031368E"/>
    <w:rsid w:val="003139C3"/>
    <w:rsid w:val="00313C14"/>
    <w:rsid w:val="00313D52"/>
    <w:rsid w:val="00313FFC"/>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386D"/>
    <w:rsid w:val="00334325"/>
    <w:rsid w:val="00334601"/>
    <w:rsid w:val="003346E5"/>
    <w:rsid w:val="00334964"/>
    <w:rsid w:val="003349E9"/>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27FD"/>
    <w:rsid w:val="00363CC2"/>
    <w:rsid w:val="0036429C"/>
    <w:rsid w:val="0036469A"/>
    <w:rsid w:val="00364AEA"/>
    <w:rsid w:val="003657B5"/>
    <w:rsid w:val="00365D1A"/>
    <w:rsid w:val="003662E4"/>
    <w:rsid w:val="003670F0"/>
    <w:rsid w:val="00370A6C"/>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478"/>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73C"/>
    <w:rsid w:val="003A60D3"/>
    <w:rsid w:val="003A6674"/>
    <w:rsid w:val="003A674C"/>
    <w:rsid w:val="003A6837"/>
    <w:rsid w:val="003A68D5"/>
    <w:rsid w:val="003A6ABE"/>
    <w:rsid w:val="003A799D"/>
    <w:rsid w:val="003A7D1E"/>
    <w:rsid w:val="003B02A9"/>
    <w:rsid w:val="003B0B85"/>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B7E01"/>
    <w:rsid w:val="003C0C62"/>
    <w:rsid w:val="003C13BC"/>
    <w:rsid w:val="003C19BB"/>
    <w:rsid w:val="003C1E26"/>
    <w:rsid w:val="003C1E58"/>
    <w:rsid w:val="003C3233"/>
    <w:rsid w:val="003C3983"/>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94"/>
    <w:rsid w:val="003D2651"/>
    <w:rsid w:val="003D28DB"/>
    <w:rsid w:val="003D3138"/>
    <w:rsid w:val="003D3EC9"/>
    <w:rsid w:val="003D4BA3"/>
    <w:rsid w:val="003D4D0A"/>
    <w:rsid w:val="003D4DA4"/>
    <w:rsid w:val="003D59CD"/>
    <w:rsid w:val="003D64D2"/>
    <w:rsid w:val="003D68B5"/>
    <w:rsid w:val="003D7C4B"/>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782"/>
    <w:rsid w:val="003F7B89"/>
    <w:rsid w:val="00400670"/>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FA7"/>
    <w:rsid w:val="004129C6"/>
    <w:rsid w:val="0041379A"/>
    <w:rsid w:val="00413C87"/>
    <w:rsid w:val="004145FE"/>
    <w:rsid w:val="004150C0"/>
    <w:rsid w:val="00415695"/>
    <w:rsid w:val="00415DCC"/>
    <w:rsid w:val="00416BD5"/>
    <w:rsid w:val="00417596"/>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2DFA"/>
    <w:rsid w:val="00453C49"/>
    <w:rsid w:val="00453D54"/>
    <w:rsid w:val="00453F25"/>
    <w:rsid w:val="00454843"/>
    <w:rsid w:val="004551D7"/>
    <w:rsid w:val="00456064"/>
    <w:rsid w:val="004563F2"/>
    <w:rsid w:val="00456A84"/>
    <w:rsid w:val="004575CA"/>
    <w:rsid w:val="0045762C"/>
    <w:rsid w:val="00457E13"/>
    <w:rsid w:val="00457EE3"/>
    <w:rsid w:val="004606EA"/>
    <w:rsid w:val="00460C05"/>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701"/>
    <w:rsid w:val="00476863"/>
    <w:rsid w:val="00476ABB"/>
    <w:rsid w:val="00477257"/>
    <w:rsid w:val="0047760F"/>
    <w:rsid w:val="00477DE2"/>
    <w:rsid w:val="00477E5E"/>
    <w:rsid w:val="004807C8"/>
    <w:rsid w:val="00481ACB"/>
    <w:rsid w:val="004835B0"/>
    <w:rsid w:val="0048365F"/>
    <w:rsid w:val="004838ED"/>
    <w:rsid w:val="00483972"/>
    <w:rsid w:val="00483AFF"/>
    <w:rsid w:val="00484322"/>
    <w:rsid w:val="0048447B"/>
    <w:rsid w:val="004846E0"/>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55EF"/>
    <w:rsid w:val="004B63BD"/>
    <w:rsid w:val="004B6BEC"/>
    <w:rsid w:val="004B7849"/>
    <w:rsid w:val="004C0177"/>
    <w:rsid w:val="004C1FC4"/>
    <w:rsid w:val="004C206C"/>
    <w:rsid w:val="004C21A4"/>
    <w:rsid w:val="004C2208"/>
    <w:rsid w:val="004C2994"/>
    <w:rsid w:val="004C29A8"/>
    <w:rsid w:val="004C3436"/>
    <w:rsid w:val="004C3462"/>
    <w:rsid w:val="004C3856"/>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D61"/>
    <w:rsid w:val="004D3245"/>
    <w:rsid w:val="004D3299"/>
    <w:rsid w:val="004D3578"/>
    <w:rsid w:val="004D380D"/>
    <w:rsid w:val="004D3C23"/>
    <w:rsid w:val="004D4144"/>
    <w:rsid w:val="004D4C62"/>
    <w:rsid w:val="004D4F73"/>
    <w:rsid w:val="004D5176"/>
    <w:rsid w:val="004D5397"/>
    <w:rsid w:val="004D5641"/>
    <w:rsid w:val="004D565A"/>
    <w:rsid w:val="004D6399"/>
    <w:rsid w:val="004D644A"/>
    <w:rsid w:val="004D7193"/>
    <w:rsid w:val="004D74A5"/>
    <w:rsid w:val="004D7FD7"/>
    <w:rsid w:val="004E072A"/>
    <w:rsid w:val="004E0C63"/>
    <w:rsid w:val="004E1758"/>
    <w:rsid w:val="004E17C4"/>
    <w:rsid w:val="004E1F9E"/>
    <w:rsid w:val="004E213A"/>
    <w:rsid w:val="004E28A3"/>
    <w:rsid w:val="004E2FA7"/>
    <w:rsid w:val="004E30D3"/>
    <w:rsid w:val="004E3AC6"/>
    <w:rsid w:val="004E3F71"/>
    <w:rsid w:val="004E4813"/>
    <w:rsid w:val="004E50C5"/>
    <w:rsid w:val="004E6060"/>
    <w:rsid w:val="004E661A"/>
    <w:rsid w:val="004E6667"/>
    <w:rsid w:val="004F0511"/>
    <w:rsid w:val="004F05B5"/>
    <w:rsid w:val="004F0A14"/>
    <w:rsid w:val="004F0E47"/>
    <w:rsid w:val="004F1739"/>
    <w:rsid w:val="004F2DB5"/>
    <w:rsid w:val="004F2E25"/>
    <w:rsid w:val="004F31A0"/>
    <w:rsid w:val="004F4C40"/>
    <w:rsid w:val="004F4F54"/>
    <w:rsid w:val="004F53AC"/>
    <w:rsid w:val="004F57D2"/>
    <w:rsid w:val="004F5F9C"/>
    <w:rsid w:val="004F6A3F"/>
    <w:rsid w:val="004F727A"/>
    <w:rsid w:val="004F73CB"/>
    <w:rsid w:val="004F74F8"/>
    <w:rsid w:val="004F7A78"/>
    <w:rsid w:val="004F7D7A"/>
    <w:rsid w:val="005012A0"/>
    <w:rsid w:val="005013CE"/>
    <w:rsid w:val="0050194C"/>
    <w:rsid w:val="00501E34"/>
    <w:rsid w:val="005022B8"/>
    <w:rsid w:val="00502ACC"/>
    <w:rsid w:val="00503171"/>
    <w:rsid w:val="00503934"/>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2309"/>
    <w:rsid w:val="0051239E"/>
    <w:rsid w:val="005129E2"/>
    <w:rsid w:val="00512CFF"/>
    <w:rsid w:val="0051341E"/>
    <w:rsid w:val="00514482"/>
    <w:rsid w:val="00515859"/>
    <w:rsid w:val="00516AEF"/>
    <w:rsid w:val="00516DBF"/>
    <w:rsid w:val="00520184"/>
    <w:rsid w:val="0052029C"/>
    <w:rsid w:val="00520A58"/>
    <w:rsid w:val="00521742"/>
    <w:rsid w:val="00521ABD"/>
    <w:rsid w:val="00521F1C"/>
    <w:rsid w:val="00521FCB"/>
    <w:rsid w:val="0052206A"/>
    <w:rsid w:val="00522B35"/>
    <w:rsid w:val="00522C51"/>
    <w:rsid w:val="005232B9"/>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AB1"/>
    <w:rsid w:val="00534DA0"/>
    <w:rsid w:val="005354BA"/>
    <w:rsid w:val="005358B8"/>
    <w:rsid w:val="005363D4"/>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80"/>
    <w:rsid w:val="0054686D"/>
    <w:rsid w:val="00546CD0"/>
    <w:rsid w:val="00546E97"/>
    <w:rsid w:val="00546FEB"/>
    <w:rsid w:val="00550FE1"/>
    <w:rsid w:val="00551F7E"/>
    <w:rsid w:val="00552573"/>
    <w:rsid w:val="005527D3"/>
    <w:rsid w:val="00554E76"/>
    <w:rsid w:val="00554EED"/>
    <w:rsid w:val="005552C3"/>
    <w:rsid w:val="00556985"/>
    <w:rsid w:val="00556B42"/>
    <w:rsid w:val="00556B60"/>
    <w:rsid w:val="00556C63"/>
    <w:rsid w:val="00556C92"/>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A12"/>
    <w:rsid w:val="00565D39"/>
    <w:rsid w:val="0056644D"/>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75B"/>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915"/>
    <w:rsid w:val="005B1232"/>
    <w:rsid w:val="005B187B"/>
    <w:rsid w:val="005B18D9"/>
    <w:rsid w:val="005B1905"/>
    <w:rsid w:val="005B1E16"/>
    <w:rsid w:val="005B2D30"/>
    <w:rsid w:val="005B34C7"/>
    <w:rsid w:val="005B34D8"/>
    <w:rsid w:val="005B3C1C"/>
    <w:rsid w:val="005B461D"/>
    <w:rsid w:val="005B635B"/>
    <w:rsid w:val="005B651C"/>
    <w:rsid w:val="005B6646"/>
    <w:rsid w:val="005B705A"/>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729"/>
    <w:rsid w:val="006052F1"/>
    <w:rsid w:val="00605C62"/>
    <w:rsid w:val="0060660D"/>
    <w:rsid w:val="00606722"/>
    <w:rsid w:val="0061050D"/>
    <w:rsid w:val="0061118E"/>
    <w:rsid w:val="00611566"/>
    <w:rsid w:val="00612140"/>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6206"/>
    <w:rsid w:val="0062658E"/>
    <w:rsid w:val="0062760B"/>
    <w:rsid w:val="00630635"/>
    <w:rsid w:val="006315EB"/>
    <w:rsid w:val="0063292C"/>
    <w:rsid w:val="0063293A"/>
    <w:rsid w:val="00632B4F"/>
    <w:rsid w:val="00632BAF"/>
    <w:rsid w:val="00632BD8"/>
    <w:rsid w:val="00632D54"/>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712E"/>
    <w:rsid w:val="006471C0"/>
    <w:rsid w:val="006471C7"/>
    <w:rsid w:val="00647208"/>
    <w:rsid w:val="006472D2"/>
    <w:rsid w:val="0064767E"/>
    <w:rsid w:val="0064777B"/>
    <w:rsid w:val="00650733"/>
    <w:rsid w:val="00651192"/>
    <w:rsid w:val="00651AAB"/>
    <w:rsid w:val="00651F94"/>
    <w:rsid w:val="0065259B"/>
    <w:rsid w:val="006530AA"/>
    <w:rsid w:val="006537C4"/>
    <w:rsid w:val="00656467"/>
    <w:rsid w:val="006567F6"/>
    <w:rsid w:val="00656818"/>
    <w:rsid w:val="00656D67"/>
    <w:rsid w:val="00656EFF"/>
    <w:rsid w:val="00657C1E"/>
    <w:rsid w:val="0066079C"/>
    <w:rsid w:val="00660AB5"/>
    <w:rsid w:val="00660C32"/>
    <w:rsid w:val="00660C8F"/>
    <w:rsid w:val="00660D59"/>
    <w:rsid w:val="00660FC8"/>
    <w:rsid w:val="006611C7"/>
    <w:rsid w:val="0066128F"/>
    <w:rsid w:val="006615B7"/>
    <w:rsid w:val="00661F35"/>
    <w:rsid w:val="006628BA"/>
    <w:rsid w:val="006632AE"/>
    <w:rsid w:val="00663525"/>
    <w:rsid w:val="00663E7E"/>
    <w:rsid w:val="0066625C"/>
    <w:rsid w:val="00666915"/>
    <w:rsid w:val="00666E2B"/>
    <w:rsid w:val="00667657"/>
    <w:rsid w:val="00667667"/>
    <w:rsid w:val="00667BC8"/>
    <w:rsid w:val="00670CCD"/>
    <w:rsid w:val="006713F5"/>
    <w:rsid w:val="006718C3"/>
    <w:rsid w:val="006720C3"/>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62E"/>
    <w:rsid w:val="00683C17"/>
    <w:rsid w:val="00683C50"/>
    <w:rsid w:val="00683ED1"/>
    <w:rsid w:val="00685083"/>
    <w:rsid w:val="006859C6"/>
    <w:rsid w:val="006859FC"/>
    <w:rsid w:val="00685A7E"/>
    <w:rsid w:val="006864E1"/>
    <w:rsid w:val="006869FD"/>
    <w:rsid w:val="00690021"/>
    <w:rsid w:val="006904DE"/>
    <w:rsid w:val="00690975"/>
    <w:rsid w:val="00690FBE"/>
    <w:rsid w:val="006927E9"/>
    <w:rsid w:val="006930F6"/>
    <w:rsid w:val="006936FC"/>
    <w:rsid w:val="00693DF3"/>
    <w:rsid w:val="00694071"/>
    <w:rsid w:val="0069482D"/>
    <w:rsid w:val="0069570F"/>
    <w:rsid w:val="00695A26"/>
    <w:rsid w:val="006968D7"/>
    <w:rsid w:val="00696B95"/>
    <w:rsid w:val="006976B7"/>
    <w:rsid w:val="00697E79"/>
    <w:rsid w:val="006A0382"/>
    <w:rsid w:val="006A04E4"/>
    <w:rsid w:val="006A0541"/>
    <w:rsid w:val="006A0C16"/>
    <w:rsid w:val="006A0DCF"/>
    <w:rsid w:val="006A0ED2"/>
    <w:rsid w:val="006A136C"/>
    <w:rsid w:val="006A18B1"/>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4F9E"/>
    <w:rsid w:val="006E52C4"/>
    <w:rsid w:val="006E58C1"/>
    <w:rsid w:val="006E5B02"/>
    <w:rsid w:val="006E618D"/>
    <w:rsid w:val="006E627A"/>
    <w:rsid w:val="006E6ECA"/>
    <w:rsid w:val="006E700A"/>
    <w:rsid w:val="006E71D0"/>
    <w:rsid w:val="006E7C56"/>
    <w:rsid w:val="006F01AD"/>
    <w:rsid w:val="006F036B"/>
    <w:rsid w:val="006F08D7"/>
    <w:rsid w:val="006F0BD8"/>
    <w:rsid w:val="006F12A8"/>
    <w:rsid w:val="006F13B1"/>
    <w:rsid w:val="006F1593"/>
    <w:rsid w:val="006F1FA3"/>
    <w:rsid w:val="006F1FD8"/>
    <w:rsid w:val="006F2AAC"/>
    <w:rsid w:val="006F3212"/>
    <w:rsid w:val="006F345F"/>
    <w:rsid w:val="006F3A4D"/>
    <w:rsid w:val="006F4FC0"/>
    <w:rsid w:val="006F5AA3"/>
    <w:rsid w:val="007004C2"/>
    <w:rsid w:val="007015D3"/>
    <w:rsid w:val="00701832"/>
    <w:rsid w:val="00701A2E"/>
    <w:rsid w:val="00702D2C"/>
    <w:rsid w:val="00702D56"/>
    <w:rsid w:val="007031EF"/>
    <w:rsid w:val="00703B1C"/>
    <w:rsid w:val="007042F5"/>
    <w:rsid w:val="00704F1A"/>
    <w:rsid w:val="0070544D"/>
    <w:rsid w:val="00705734"/>
    <w:rsid w:val="00706089"/>
    <w:rsid w:val="0070626B"/>
    <w:rsid w:val="00707C34"/>
    <w:rsid w:val="00710A6D"/>
    <w:rsid w:val="00710C18"/>
    <w:rsid w:val="00711472"/>
    <w:rsid w:val="007116B8"/>
    <w:rsid w:val="00711754"/>
    <w:rsid w:val="0071199A"/>
    <w:rsid w:val="00711CED"/>
    <w:rsid w:val="00711E7B"/>
    <w:rsid w:val="00711F54"/>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078"/>
    <w:rsid w:val="00722D87"/>
    <w:rsid w:val="00722E35"/>
    <w:rsid w:val="00723326"/>
    <w:rsid w:val="007239A5"/>
    <w:rsid w:val="00723FCF"/>
    <w:rsid w:val="00724A02"/>
    <w:rsid w:val="00724D42"/>
    <w:rsid w:val="00725A9B"/>
    <w:rsid w:val="00725B91"/>
    <w:rsid w:val="00725C38"/>
    <w:rsid w:val="00726B91"/>
    <w:rsid w:val="00726E5F"/>
    <w:rsid w:val="00727602"/>
    <w:rsid w:val="00727DD1"/>
    <w:rsid w:val="00730026"/>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247"/>
    <w:rsid w:val="007424DA"/>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6127"/>
    <w:rsid w:val="0077693B"/>
    <w:rsid w:val="00777AFE"/>
    <w:rsid w:val="00780B21"/>
    <w:rsid w:val="00780BD2"/>
    <w:rsid w:val="0078196E"/>
    <w:rsid w:val="00781F0F"/>
    <w:rsid w:val="0078214C"/>
    <w:rsid w:val="007825EE"/>
    <w:rsid w:val="007832CB"/>
    <w:rsid w:val="00783E45"/>
    <w:rsid w:val="007845CB"/>
    <w:rsid w:val="00784CEF"/>
    <w:rsid w:val="00784DC4"/>
    <w:rsid w:val="007851BE"/>
    <w:rsid w:val="00785DBC"/>
    <w:rsid w:val="0078718A"/>
    <w:rsid w:val="00787213"/>
    <w:rsid w:val="0078727C"/>
    <w:rsid w:val="007879F5"/>
    <w:rsid w:val="00790CCA"/>
    <w:rsid w:val="00792344"/>
    <w:rsid w:val="007925A4"/>
    <w:rsid w:val="0079269C"/>
    <w:rsid w:val="007930FF"/>
    <w:rsid w:val="007934C8"/>
    <w:rsid w:val="0079493F"/>
    <w:rsid w:val="007956AE"/>
    <w:rsid w:val="0079584B"/>
    <w:rsid w:val="00795A71"/>
    <w:rsid w:val="00795A76"/>
    <w:rsid w:val="00795E95"/>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22BF"/>
    <w:rsid w:val="007C25B7"/>
    <w:rsid w:val="007C2E3C"/>
    <w:rsid w:val="007C39D4"/>
    <w:rsid w:val="007C4240"/>
    <w:rsid w:val="007C45B4"/>
    <w:rsid w:val="007C4641"/>
    <w:rsid w:val="007C46BE"/>
    <w:rsid w:val="007C48B6"/>
    <w:rsid w:val="007C5546"/>
    <w:rsid w:val="007C590A"/>
    <w:rsid w:val="007C5C09"/>
    <w:rsid w:val="007C74BA"/>
    <w:rsid w:val="007D0D24"/>
    <w:rsid w:val="007D20B7"/>
    <w:rsid w:val="007D20ED"/>
    <w:rsid w:val="007D25CC"/>
    <w:rsid w:val="007D2A04"/>
    <w:rsid w:val="007D2D05"/>
    <w:rsid w:val="007D313D"/>
    <w:rsid w:val="007D352B"/>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45A"/>
    <w:rsid w:val="007F364A"/>
    <w:rsid w:val="007F3C1B"/>
    <w:rsid w:val="007F41E6"/>
    <w:rsid w:val="007F4860"/>
    <w:rsid w:val="007F4B04"/>
    <w:rsid w:val="007F5846"/>
    <w:rsid w:val="007F7263"/>
    <w:rsid w:val="007F78FF"/>
    <w:rsid w:val="007F79E8"/>
    <w:rsid w:val="007F7A0E"/>
    <w:rsid w:val="007F7E5A"/>
    <w:rsid w:val="00800486"/>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149"/>
    <w:rsid w:val="00807D57"/>
    <w:rsid w:val="00810078"/>
    <w:rsid w:val="00812842"/>
    <w:rsid w:val="00813553"/>
    <w:rsid w:val="00813ACE"/>
    <w:rsid w:val="0081452D"/>
    <w:rsid w:val="00814952"/>
    <w:rsid w:val="0081524C"/>
    <w:rsid w:val="00815A6D"/>
    <w:rsid w:val="0081600D"/>
    <w:rsid w:val="0081645C"/>
    <w:rsid w:val="00816515"/>
    <w:rsid w:val="008165F2"/>
    <w:rsid w:val="00816F90"/>
    <w:rsid w:val="008176B8"/>
    <w:rsid w:val="00817857"/>
    <w:rsid w:val="0082053D"/>
    <w:rsid w:val="0082072F"/>
    <w:rsid w:val="00820793"/>
    <w:rsid w:val="00820FD8"/>
    <w:rsid w:val="00821C75"/>
    <w:rsid w:val="00822413"/>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24C"/>
    <w:rsid w:val="00836413"/>
    <w:rsid w:val="00836A6A"/>
    <w:rsid w:val="00836AF0"/>
    <w:rsid w:val="008372C8"/>
    <w:rsid w:val="00837366"/>
    <w:rsid w:val="008376A5"/>
    <w:rsid w:val="008377B3"/>
    <w:rsid w:val="008401E2"/>
    <w:rsid w:val="008405AC"/>
    <w:rsid w:val="008406A4"/>
    <w:rsid w:val="0084078C"/>
    <w:rsid w:val="00840995"/>
    <w:rsid w:val="008410CA"/>
    <w:rsid w:val="008413BD"/>
    <w:rsid w:val="008418C4"/>
    <w:rsid w:val="00842147"/>
    <w:rsid w:val="0084221A"/>
    <w:rsid w:val="0084271F"/>
    <w:rsid w:val="008430A2"/>
    <w:rsid w:val="00843393"/>
    <w:rsid w:val="0084368F"/>
    <w:rsid w:val="008437D8"/>
    <w:rsid w:val="0084403D"/>
    <w:rsid w:val="00844099"/>
    <w:rsid w:val="0084457C"/>
    <w:rsid w:val="00844889"/>
    <w:rsid w:val="00844A3C"/>
    <w:rsid w:val="00844E1D"/>
    <w:rsid w:val="00845057"/>
    <w:rsid w:val="008451DC"/>
    <w:rsid w:val="00846097"/>
    <w:rsid w:val="00846E07"/>
    <w:rsid w:val="008473DB"/>
    <w:rsid w:val="0084799A"/>
    <w:rsid w:val="00847DFD"/>
    <w:rsid w:val="00850FA7"/>
    <w:rsid w:val="00851D13"/>
    <w:rsid w:val="008520A0"/>
    <w:rsid w:val="00852423"/>
    <w:rsid w:val="008524FC"/>
    <w:rsid w:val="00852A5B"/>
    <w:rsid w:val="00852D39"/>
    <w:rsid w:val="00853978"/>
    <w:rsid w:val="00853C6B"/>
    <w:rsid w:val="008545CA"/>
    <w:rsid w:val="00854A39"/>
    <w:rsid w:val="00854C37"/>
    <w:rsid w:val="008552DA"/>
    <w:rsid w:val="00855D18"/>
    <w:rsid w:val="00855D5A"/>
    <w:rsid w:val="00856360"/>
    <w:rsid w:val="0085649A"/>
    <w:rsid w:val="00856D25"/>
    <w:rsid w:val="0085724C"/>
    <w:rsid w:val="00857A39"/>
    <w:rsid w:val="008601BE"/>
    <w:rsid w:val="00861375"/>
    <w:rsid w:val="008614F2"/>
    <w:rsid w:val="00861942"/>
    <w:rsid w:val="0086199F"/>
    <w:rsid w:val="00862C99"/>
    <w:rsid w:val="00862D87"/>
    <w:rsid w:val="00862DF0"/>
    <w:rsid w:val="00864035"/>
    <w:rsid w:val="008644BB"/>
    <w:rsid w:val="00864698"/>
    <w:rsid w:val="00864844"/>
    <w:rsid w:val="008652A6"/>
    <w:rsid w:val="00865669"/>
    <w:rsid w:val="0086587F"/>
    <w:rsid w:val="00865CF9"/>
    <w:rsid w:val="00866B80"/>
    <w:rsid w:val="00866E76"/>
    <w:rsid w:val="00870AEC"/>
    <w:rsid w:val="00870D0C"/>
    <w:rsid w:val="008712F8"/>
    <w:rsid w:val="00871523"/>
    <w:rsid w:val="00871B0D"/>
    <w:rsid w:val="00871D4F"/>
    <w:rsid w:val="00872847"/>
    <w:rsid w:val="00872A94"/>
    <w:rsid w:val="00872AAE"/>
    <w:rsid w:val="00873855"/>
    <w:rsid w:val="00873F5C"/>
    <w:rsid w:val="0087425F"/>
    <w:rsid w:val="00874DA9"/>
    <w:rsid w:val="00874DB2"/>
    <w:rsid w:val="00874F0F"/>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FCA"/>
    <w:rsid w:val="00883569"/>
    <w:rsid w:val="00883F19"/>
    <w:rsid w:val="00884FB9"/>
    <w:rsid w:val="0088571B"/>
    <w:rsid w:val="0088651E"/>
    <w:rsid w:val="00886D24"/>
    <w:rsid w:val="008872B8"/>
    <w:rsid w:val="0088751E"/>
    <w:rsid w:val="0088784F"/>
    <w:rsid w:val="008879C0"/>
    <w:rsid w:val="00892956"/>
    <w:rsid w:val="00892CE0"/>
    <w:rsid w:val="0089478E"/>
    <w:rsid w:val="00894C80"/>
    <w:rsid w:val="00894D7E"/>
    <w:rsid w:val="00895850"/>
    <w:rsid w:val="00895852"/>
    <w:rsid w:val="00896279"/>
    <w:rsid w:val="0089631F"/>
    <w:rsid w:val="00896351"/>
    <w:rsid w:val="00896515"/>
    <w:rsid w:val="00897100"/>
    <w:rsid w:val="0089728B"/>
    <w:rsid w:val="00897308"/>
    <w:rsid w:val="008973BE"/>
    <w:rsid w:val="008A0506"/>
    <w:rsid w:val="008A06BE"/>
    <w:rsid w:val="008A144B"/>
    <w:rsid w:val="008A14D1"/>
    <w:rsid w:val="008A2461"/>
    <w:rsid w:val="008A2615"/>
    <w:rsid w:val="008A2BCF"/>
    <w:rsid w:val="008A3B1C"/>
    <w:rsid w:val="008A468C"/>
    <w:rsid w:val="008A5D97"/>
    <w:rsid w:val="008A628C"/>
    <w:rsid w:val="008A7599"/>
    <w:rsid w:val="008A7948"/>
    <w:rsid w:val="008B0700"/>
    <w:rsid w:val="008B0B35"/>
    <w:rsid w:val="008B10C1"/>
    <w:rsid w:val="008B1BEE"/>
    <w:rsid w:val="008B29C0"/>
    <w:rsid w:val="008B2E6F"/>
    <w:rsid w:val="008B330D"/>
    <w:rsid w:val="008B3EE5"/>
    <w:rsid w:val="008B3F8E"/>
    <w:rsid w:val="008B41F1"/>
    <w:rsid w:val="008B498A"/>
    <w:rsid w:val="008B5838"/>
    <w:rsid w:val="008B6013"/>
    <w:rsid w:val="008B78FD"/>
    <w:rsid w:val="008B7A7D"/>
    <w:rsid w:val="008C189B"/>
    <w:rsid w:val="008C479E"/>
    <w:rsid w:val="008C4B29"/>
    <w:rsid w:val="008C4CE8"/>
    <w:rsid w:val="008C5ABF"/>
    <w:rsid w:val="008C60BD"/>
    <w:rsid w:val="008C6D7A"/>
    <w:rsid w:val="008D04E2"/>
    <w:rsid w:val="008D0613"/>
    <w:rsid w:val="008D131A"/>
    <w:rsid w:val="008D1D13"/>
    <w:rsid w:val="008D1E0A"/>
    <w:rsid w:val="008D2D18"/>
    <w:rsid w:val="008D344A"/>
    <w:rsid w:val="008D433A"/>
    <w:rsid w:val="008D49FA"/>
    <w:rsid w:val="008D4B8E"/>
    <w:rsid w:val="008D52E1"/>
    <w:rsid w:val="008D575F"/>
    <w:rsid w:val="008D5E70"/>
    <w:rsid w:val="008D6119"/>
    <w:rsid w:val="008D6375"/>
    <w:rsid w:val="008D6E70"/>
    <w:rsid w:val="008D7600"/>
    <w:rsid w:val="008E0D52"/>
    <w:rsid w:val="008E1DD1"/>
    <w:rsid w:val="008E2E39"/>
    <w:rsid w:val="008E3C2E"/>
    <w:rsid w:val="008E3D50"/>
    <w:rsid w:val="008E3F66"/>
    <w:rsid w:val="008E403B"/>
    <w:rsid w:val="008E46A9"/>
    <w:rsid w:val="008E4741"/>
    <w:rsid w:val="008E4B84"/>
    <w:rsid w:val="008E525C"/>
    <w:rsid w:val="008E735C"/>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51A0"/>
    <w:rsid w:val="008F56A0"/>
    <w:rsid w:val="008F56E2"/>
    <w:rsid w:val="008F5C4A"/>
    <w:rsid w:val="008F5E56"/>
    <w:rsid w:val="008F60BC"/>
    <w:rsid w:val="008F7459"/>
    <w:rsid w:val="008F7499"/>
    <w:rsid w:val="008F7B39"/>
    <w:rsid w:val="008F7E98"/>
    <w:rsid w:val="00900782"/>
    <w:rsid w:val="00900ECA"/>
    <w:rsid w:val="00901129"/>
    <w:rsid w:val="009016FE"/>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305"/>
    <w:rsid w:val="009225E7"/>
    <w:rsid w:val="00922F94"/>
    <w:rsid w:val="00923B9F"/>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62A"/>
    <w:rsid w:val="00935745"/>
    <w:rsid w:val="00935AB9"/>
    <w:rsid w:val="00935AD6"/>
    <w:rsid w:val="00936A2F"/>
    <w:rsid w:val="00936FFC"/>
    <w:rsid w:val="0093787E"/>
    <w:rsid w:val="00937BA0"/>
    <w:rsid w:val="00937EF0"/>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521"/>
    <w:rsid w:val="00962823"/>
    <w:rsid w:val="009628DE"/>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11D"/>
    <w:rsid w:val="00970367"/>
    <w:rsid w:val="009708DA"/>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63A4"/>
    <w:rsid w:val="00976BE6"/>
    <w:rsid w:val="009775EE"/>
    <w:rsid w:val="0098050D"/>
    <w:rsid w:val="0098059D"/>
    <w:rsid w:val="0098289C"/>
    <w:rsid w:val="00983C2A"/>
    <w:rsid w:val="009844A3"/>
    <w:rsid w:val="00984571"/>
    <w:rsid w:val="0098476E"/>
    <w:rsid w:val="00985642"/>
    <w:rsid w:val="009865D4"/>
    <w:rsid w:val="009869B2"/>
    <w:rsid w:val="00986D8E"/>
    <w:rsid w:val="009875A5"/>
    <w:rsid w:val="00987B0E"/>
    <w:rsid w:val="00987B46"/>
    <w:rsid w:val="00987D07"/>
    <w:rsid w:val="00991166"/>
    <w:rsid w:val="00991664"/>
    <w:rsid w:val="009916F6"/>
    <w:rsid w:val="0099180C"/>
    <w:rsid w:val="00993BBC"/>
    <w:rsid w:val="00994486"/>
    <w:rsid w:val="00994BAD"/>
    <w:rsid w:val="00995100"/>
    <w:rsid w:val="0099696D"/>
    <w:rsid w:val="009979F2"/>
    <w:rsid w:val="00997D92"/>
    <w:rsid w:val="009A11DE"/>
    <w:rsid w:val="009A1585"/>
    <w:rsid w:val="009A1598"/>
    <w:rsid w:val="009A3390"/>
    <w:rsid w:val="009A37C3"/>
    <w:rsid w:val="009A3AC7"/>
    <w:rsid w:val="009A4FD4"/>
    <w:rsid w:val="009A53BF"/>
    <w:rsid w:val="009A5B0A"/>
    <w:rsid w:val="009A6036"/>
    <w:rsid w:val="009A716E"/>
    <w:rsid w:val="009A76D3"/>
    <w:rsid w:val="009B1ADC"/>
    <w:rsid w:val="009B2C2F"/>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6BF8"/>
    <w:rsid w:val="009C74B3"/>
    <w:rsid w:val="009D0F98"/>
    <w:rsid w:val="009D34CE"/>
    <w:rsid w:val="009D4A73"/>
    <w:rsid w:val="009D629E"/>
    <w:rsid w:val="009D7360"/>
    <w:rsid w:val="009E0441"/>
    <w:rsid w:val="009E0931"/>
    <w:rsid w:val="009E0D4C"/>
    <w:rsid w:val="009E1738"/>
    <w:rsid w:val="009E1E1C"/>
    <w:rsid w:val="009E1F7C"/>
    <w:rsid w:val="009E1FBB"/>
    <w:rsid w:val="009E46BC"/>
    <w:rsid w:val="009E4AD9"/>
    <w:rsid w:val="009E51C9"/>
    <w:rsid w:val="009E7118"/>
    <w:rsid w:val="009E755A"/>
    <w:rsid w:val="009F04E8"/>
    <w:rsid w:val="009F056C"/>
    <w:rsid w:val="009F1DD3"/>
    <w:rsid w:val="009F2276"/>
    <w:rsid w:val="009F2E57"/>
    <w:rsid w:val="009F2F6E"/>
    <w:rsid w:val="009F362B"/>
    <w:rsid w:val="009F37EC"/>
    <w:rsid w:val="009F448E"/>
    <w:rsid w:val="009F49EE"/>
    <w:rsid w:val="009F5912"/>
    <w:rsid w:val="009F6068"/>
    <w:rsid w:val="009F6A00"/>
    <w:rsid w:val="009F6D42"/>
    <w:rsid w:val="009F7147"/>
    <w:rsid w:val="009F72A6"/>
    <w:rsid w:val="009F7FE4"/>
    <w:rsid w:val="00A00DC2"/>
    <w:rsid w:val="00A01222"/>
    <w:rsid w:val="00A01947"/>
    <w:rsid w:val="00A027F4"/>
    <w:rsid w:val="00A032CE"/>
    <w:rsid w:val="00A0332C"/>
    <w:rsid w:val="00A041E8"/>
    <w:rsid w:val="00A04DE0"/>
    <w:rsid w:val="00A04ED0"/>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57E"/>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AA2"/>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5DA"/>
    <w:rsid w:val="00A6785F"/>
    <w:rsid w:val="00A678FA"/>
    <w:rsid w:val="00A70032"/>
    <w:rsid w:val="00A70062"/>
    <w:rsid w:val="00A70103"/>
    <w:rsid w:val="00A70790"/>
    <w:rsid w:val="00A72099"/>
    <w:rsid w:val="00A72102"/>
    <w:rsid w:val="00A72240"/>
    <w:rsid w:val="00A74BC8"/>
    <w:rsid w:val="00A75802"/>
    <w:rsid w:val="00A76CC5"/>
    <w:rsid w:val="00A77896"/>
    <w:rsid w:val="00A77C20"/>
    <w:rsid w:val="00A77D21"/>
    <w:rsid w:val="00A8001F"/>
    <w:rsid w:val="00A8035B"/>
    <w:rsid w:val="00A806FA"/>
    <w:rsid w:val="00A812C6"/>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4014"/>
    <w:rsid w:val="00A945A4"/>
    <w:rsid w:val="00A94CD9"/>
    <w:rsid w:val="00A9567C"/>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70CC"/>
    <w:rsid w:val="00AB7494"/>
    <w:rsid w:val="00AB77C4"/>
    <w:rsid w:val="00AB77FF"/>
    <w:rsid w:val="00AB7904"/>
    <w:rsid w:val="00AB7D39"/>
    <w:rsid w:val="00AC03A2"/>
    <w:rsid w:val="00AC09A3"/>
    <w:rsid w:val="00AC1CAD"/>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16CB"/>
    <w:rsid w:val="00AD2456"/>
    <w:rsid w:val="00AD2D06"/>
    <w:rsid w:val="00AD3281"/>
    <w:rsid w:val="00AD3B13"/>
    <w:rsid w:val="00AD3E35"/>
    <w:rsid w:val="00AD3FFF"/>
    <w:rsid w:val="00AD4547"/>
    <w:rsid w:val="00AD46D1"/>
    <w:rsid w:val="00AD482B"/>
    <w:rsid w:val="00AD4E1E"/>
    <w:rsid w:val="00AD4F8F"/>
    <w:rsid w:val="00AD59D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607E"/>
    <w:rsid w:val="00AE6977"/>
    <w:rsid w:val="00AE78AC"/>
    <w:rsid w:val="00AE79DD"/>
    <w:rsid w:val="00AE7BE0"/>
    <w:rsid w:val="00AE7D1C"/>
    <w:rsid w:val="00AE7FC6"/>
    <w:rsid w:val="00AF07AB"/>
    <w:rsid w:val="00AF091A"/>
    <w:rsid w:val="00AF2387"/>
    <w:rsid w:val="00AF2E2F"/>
    <w:rsid w:val="00AF3065"/>
    <w:rsid w:val="00AF41A8"/>
    <w:rsid w:val="00AF44D9"/>
    <w:rsid w:val="00AF59A8"/>
    <w:rsid w:val="00AF64C3"/>
    <w:rsid w:val="00AF6AC6"/>
    <w:rsid w:val="00AF79FC"/>
    <w:rsid w:val="00B002E0"/>
    <w:rsid w:val="00B00586"/>
    <w:rsid w:val="00B00AF5"/>
    <w:rsid w:val="00B01BC9"/>
    <w:rsid w:val="00B01F92"/>
    <w:rsid w:val="00B03DB3"/>
    <w:rsid w:val="00B043A3"/>
    <w:rsid w:val="00B04546"/>
    <w:rsid w:val="00B04A73"/>
    <w:rsid w:val="00B04AEC"/>
    <w:rsid w:val="00B04F43"/>
    <w:rsid w:val="00B0531D"/>
    <w:rsid w:val="00B05629"/>
    <w:rsid w:val="00B05E1E"/>
    <w:rsid w:val="00B0779F"/>
    <w:rsid w:val="00B07ACF"/>
    <w:rsid w:val="00B103C8"/>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1089"/>
    <w:rsid w:val="00B21FA2"/>
    <w:rsid w:val="00B2235D"/>
    <w:rsid w:val="00B223A0"/>
    <w:rsid w:val="00B25551"/>
    <w:rsid w:val="00B255FF"/>
    <w:rsid w:val="00B2590B"/>
    <w:rsid w:val="00B25E3B"/>
    <w:rsid w:val="00B260AA"/>
    <w:rsid w:val="00B27A0D"/>
    <w:rsid w:val="00B27BDB"/>
    <w:rsid w:val="00B30219"/>
    <w:rsid w:val="00B3075E"/>
    <w:rsid w:val="00B3193D"/>
    <w:rsid w:val="00B31AA3"/>
    <w:rsid w:val="00B31C8D"/>
    <w:rsid w:val="00B31D0F"/>
    <w:rsid w:val="00B322C8"/>
    <w:rsid w:val="00B32436"/>
    <w:rsid w:val="00B32B11"/>
    <w:rsid w:val="00B3311F"/>
    <w:rsid w:val="00B3384F"/>
    <w:rsid w:val="00B34199"/>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381"/>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72A9"/>
    <w:rsid w:val="00B67516"/>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B4"/>
    <w:rsid w:val="00B77314"/>
    <w:rsid w:val="00B77D03"/>
    <w:rsid w:val="00B80687"/>
    <w:rsid w:val="00B80D83"/>
    <w:rsid w:val="00B8106F"/>
    <w:rsid w:val="00B813FA"/>
    <w:rsid w:val="00B81B7B"/>
    <w:rsid w:val="00B81F82"/>
    <w:rsid w:val="00B82350"/>
    <w:rsid w:val="00B82901"/>
    <w:rsid w:val="00B82F45"/>
    <w:rsid w:val="00B83185"/>
    <w:rsid w:val="00B836B3"/>
    <w:rsid w:val="00B83917"/>
    <w:rsid w:val="00B83A46"/>
    <w:rsid w:val="00B84671"/>
    <w:rsid w:val="00B846AE"/>
    <w:rsid w:val="00B84CE3"/>
    <w:rsid w:val="00B84D2E"/>
    <w:rsid w:val="00B861DA"/>
    <w:rsid w:val="00B874B3"/>
    <w:rsid w:val="00B9006E"/>
    <w:rsid w:val="00B901DD"/>
    <w:rsid w:val="00B90957"/>
    <w:rsid w:val="00B9096E"/>
    <w:rsid w:val="00B90FAF"/>
    <w:rsid w:val="00B915B5"/>
    <w:rsid w:val="00B9210C"/>
    <w:rsid w:val="00B92359"/>
    <w:rsid w:val="00B933B2"/>
    <w:rsid w:val="00B952D6"/>
    <w:rsid w:val="00B956DA"/>
    <w:rsid w:val="00B95DB9"/>
    <w:rsid w:val="00B97C27"/>
    <w:rsid w:val="00BA0F1F"/>
    <w:rsid w:val="00BA2519"/>
    <w:rsid w:val="00BA2979"/>
    <w:rsid w:val="00BA2E33"/>
    <w:rsid w:val="00BA3B6C"/>
    <w:rsid w:val="00BA3CDE"/>
    <w:rsid w:val="00BA3FA9"/>
    <w:rsid w:val="00BA4147"/>
    <w:rsid w:val="00BA47B6"/>
    <w:rsid w:val="00BA5DDE"/>
    <w:rsid w:val="00BA6E05"/>
    <w:rsid w:val="00BA79DD"/>
    <w:rsid w:val="00BB00A6"/>
    <w:rsid w:val="00BB00FB"/>
    <w:rsid w:val="00BB05BD"/>
    <w:rsid w:val="00BB0BCA"/>
    <w:rsid w:val="00BB0CDA"/>
    <w:rsid w:val="00BB11E3"/>
    <w:rsid w:val="00BB2954"/>
    <w:rsid w:val="00BB3DC6"/>
    <w:rsid w:val="00BB58EC"/>
    <w:rsid w:val="00BB5F63"/>
    <w:rsid w:val="00BB750D"/>
    <w:rsid w:val="00BB78E4"/>
    <w:rsid w:val="00BC01C8"/>
    <w:rsid w:val="00BC03A0"/>
    <w:rsid w:val="00BC128B"/>
    <w:rsid w:val="00BC2432"/>
    <w:rsid w:val="00BC28DB"/>
    <w:rsid w:val="00BC2BC7"/>
    <w:rsid w:val="00BC413D"/>
    <w:rsid w:val="00BC42B3"/>
    <w:rsid w:val="00BC473B"/>
    <w:rsid w:val="00BC4E5B"/>
    <w:rsid w:val="00BC54A4"/>
    <w:rsid w:val="00BC5C26"/>
    <w:rsid w:val="00BC6DDA"/>
    <w:rsid w:val="00BC7647"/>
    <w:rsid w:val="00BC7E3F"/>
    <w:rsid w:val="00BD071E"/>
    <w:rsid w:val="00BD1015"/>
    <w:rsid w:val="00BD1BB2"/>
    <w:rsid w:val="00BD1DF3"/>
    <w:rsid w:val="00BD28D6"/>
    <w:rsid w:val="00BD2981"/>
    <w:rsid w:val="00BD2F53"/>
    <w:rsid w:val="00BD39C6"/>
    <w:rsid w:val="00BD3A0C"/>
    <w:rsid w:val="00BD4231"/>
    <w:rsid w:val="00BD44AA"/>
    <w:rsid w:val="00BD4834"/>
    <w:rsid w:val="00BD4919"/>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41EC"/>
    <w:rsid w:val="00BF45B9"/>
    <w:rsid w:val="00BF4A32"/>
    <w:rsid w:val="00BF4E0E"/>
    <w:rsid w:val="00BF4EA9"/>
    <w:rsid w:val="00BF5C30"/>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4192"/>
    <w:rsid w:val="00C14FF6"/>
    <w:rsid w:val="00C16011"/>
    <w:rsid w:val="00C1606D"/>
    <w:rsid w:val="00C16BF7"/>
    <w:rsid w:val="00C16F0E"/>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4612"/>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60C9"/>
    <w:rsid w:val="00C76205"/>
    <w:rsid w:val="00C770B8"/>
    <w:rsid w:val="00C80009"/>
    <w:rsid w:val="00C80415"/>
    <w:rsid w:val="00C81FBA"/>
    <w:rsid w:val="00C834B4"/>
    <w:rsid w:val="00C83902"/>
    <w:rsid w:val="00C83B8B"/>
    <w:rsid w:val="00C840F8"/>
    <w:rsid w:val="00C84729"/>
    <w:rsid w:val="00C85920"/>
    <w:rsid w:val="00C861FB"/>
    <w:rsid w:val="00C8754D"/>
    <w:rsid w:val="00C8765B"/>
    <w:rsid w:val="00C900AD"/>
    <w:rsid w:val="00C906B5"/>
    <w:rsid w:val="00C90A34"/>
    <w:rsid w:val="00C90B4C"/>
    <w:rsid w:val="00C90C4A"/>
    <w:rsid w:val="00C91B7E"/>
    <w:rsid w:val="00C91CBD"/>
    <w:rsid w:val="00C928F5"/>
    <w:rsid w:val="00C92E9F"/>
    <w:rsid w:val="00C936B5"/>
    <w:rsid w:val="00C937B8"/>
    <w:rsid w:val="00C938E9"/>
    <w:rsid w:val="00C94334"/>
    <w:rsid w:val="00C9479B"/>
    <w:rsid w:val="00C94944"/>
    <w:rsid w:val="00C94F3B"/>
    <w:rsid w:val="00C960D5"/>
    <w:rsid w:val="00C96819"/>
    <w:rsid w:val="00C96C46"/>
    <w:rsid w:val="00C96E8D"/>
    <w:rsid w:val="00C96FC3"/>
    <w:rsid w:val="00C977CD"/>
    <w:rsid w:val="00CA07F0"/>
    <w:rsid w:val="00CA0917"/>
    <w:rsid w:val="00CA0EB3"/>
    <w:rsid w:val="00CA1B85"/>
    <w:rsid w:val="00CA1DDD"/>
    <w:rsid w:val="00CA1E03"/>
    <w:rsid w:val="00CA2B85"/>
    <w:rsid w:val="00CA2D85"/>
    <w:rsid w:val="00CA3D0C"/>
    <w:rsid w:val="00CA3FB8"/>
    <w:rsid w:val="00CA59BE"/>
    <w:rsid w:val="00CA5D43"/>
    <w:rsid w:val="00CA6CC5"/>
    <w:rsid w:val="00CA6F4C"/>
    <w:rsid w:val="00CB0364"/>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E9D"/>
    <w:rsid w:val="00CE630A"/>
    <w:rsid w:val="00CE714C"/>
    <w:rsid w:val="00CF026B"/>
    <w:rsid w:val="00CF1509"/>
    <w:rsid w:val="00CF1CA6"/>
    <w:rsid w:val="00CF233B"/>
    <w:rsid w:val="00CF3222"/>
    <w:rsid w:val="00CF3CD6"/>
    <w:rsid w:val="00CF3D74"/>
    <w:rsid w:val="00CF47EC"/>
    <w:rsid w:val="00CF5FFE"/>
    <w:rsid w:val="00CF6B19"/>
    <w:rsid w:val="00CF7551"/>
    <w:rsid w:val="00CF7B71"/>
    <w:rsid w:val="00CF7C55"/>
    <w:rsid w:val="00D00A82"/>
    <w:rsid w:val="00D0171F"/>
    <w:rsid w:val="00D0186E"/>
    <w:rsid w:val="00D01C52"/>
    <w:rsid w:val="00D01D9B"/>
    <w:rsid w:val="00D033B4"/>
    <w:rsid w:val="00D0348B"/>
    <w:rsid w:val="00D0367E"/>
    <w:rsid w:val="00D0471F"/>
    <w:rsid w:val="00D052EF"/>
    <w:rsid w:val="00D0547A"/>
    <w:rsid w:val="00D05D9D"/>
    <w:rsid w:val="00D072F9"/>
    <w:rsid w:val="00D07441"/>
    <w:rsid w:val="00D07600"/>
    <w:rsid w:val="00D07AEB"/>
    <w:rsid w:val="00D10B27"/>
    <w:rsid w:val="00D10CEF"/>
    <w:rsid w:val="00D1120E"/>
    <w:rsid w:val="00D115C6"/>
    <w:rsid w:val="00D1302D"/>
    <w:rsid w:val="00D13216"/>
    <w:rsid w:val="00D13A8F"/>
    <w:rsid w:val="00D13D26"/>
    <w:rsid w:val="00D13FC6"/>
    <w:rsid w:val="00D14570"/>
    <w:rsid w:val="00D149B1"/>
    <w:rsid w:val="00D1518C"/>
    <w:rsid w:val="00D15AA9"/>
    <w:rsid w:val="00D15AB9"/>
    <w:rsid w:val="00D1646D"/>
    <w:rsid w:val="00D16C52"/>
    <w:rsid w:val="00D16F2B"/>
    <w:rsid w:val="00D171F3"/>
    <w:rsid w:val="00D1732D"/>
    <w:rsid w:val="00D17B69"/>
    <w:rsid w:val="00D17FDD"/>
    <w:rsid w:val="00D20000"/>
    <w:rsid w:val="00D202A8"/>
    <w:rsid w:val="00D20586"/>
    <w:rsid w:val="00D20954"/>
    <w:rsid w:val="00D20D27"/>
    <w:rsid w:val="00D215AC"/>
    <w:rsid w:val="00D221F7"/>
    <w:rsid w:val="00D2263F"/>
    <w:rsid w:val="00D233DD"/>
    <w:rsid w:val="00D23776"/>
    <w:rsid w:val="00D2442F"/>
    <w:rsid w:val="00D25157"/>
    <w:rsid w:val="00D2548D"/>
    <w:rsid w:val="00D26334"/>
    <w:rsid w:val="00D26917"/>
    <w:rsid w:val="00D27136"/>
    <w:rsid w:val="00D27626"/>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455"/>
    <w:rsid w:val="00D4764C"/>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51D2"/>
    <w:rsid w:val="00D558DD"/>
    <w:rsid w:val="00D5677F"/>
    <w:rsid w:val="00D57295"/>
    <w:rsid w:val="00D57A54"/>
    <w:rsid w:val="00D61515"/>
    <w:rsid w:val="00D61E24"/>
    <w:rsid w:val="00D624B8"/>
    <w:rsid w:val="00D62598"/>
    <w:rsid w:val="00D62A80"/>
    <w:rsid w:val="00D62C0A"/>
    <w:rsid w:val="00D6374C"/>
    <w:rsid w:val="00D63998"/>
    <w:rsid w:val="00D640B8"/>
    <w:rsid w:val="00D6433C"/>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64"/>
    <w:rsid w:val="00D93756"/>
    <w:rsid w:val="00D93C8B"/>
    <w:rsid w:val="00D955A1"/>
    <w:rsid w:val="00D95649"/>
    <w:rsid w:val="00D95BCE"/>
    <w:rsid w:val="00D95FAD"/>
    <w:rsid w:val="00D96025"/>
    <w:rsid w:val="00D960FC"/>
    <w:rsid w:val="00D96454"/>
    <w:rsid w:val="00D96C66"/>
    <w:rsid w:val="00D97D04"/>
    <w:rsid w:val="00DA08BA"/>
    <w:rsid w:val="00DA09F2"/>
    <w:rsid w:val="00DA1092"/>
    <w:rsid w:val="00DA11F3"/>
    <w:rsid w:val="00DA1593"/>
    <w:rsid w:val="00DA243A"/>
    <w:rsid w:val="00DA2C10"/>
    <w:rsid w:val="00DA2C7E"/>
    <w:rsid w:val="00DA3702"/>
    <w:rsid w:val="00DA37A7"/>
    <w:rsid w:val="00DA477E"/>
    <w:rsid w:val="00DA4E05"/>
    <w:rsid w:val="00DA5FE4"/>
    <w:rsid w:val="00DA610D"/>
    <w:rsid w:val="00DA67D9"/>
    <w:rsid w:val="00DA6DB1"/>
    <w:rsid w:val="00DA7A03"/>
    <w:rsid w:val="00DA7F8F"/>
    <w:rsid w:val="00DB024D"/>
    <w:rsid w:val="00DB0BE6"/>
    <w:rsid w:val="00DB1818"/>
    <w:rsid w:val="00DB1A5C"/>
    <w:rsid w:val="00DB20F3"/>
    <w:rsid w:val="00DB2C7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F76"/>
    <w:rsid w:val="00DD074E"/>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1F8"/>
    <w:rsid w:val="00DE1C27"/>
    <w:rsid w:val="00DE2B8C"/>
    <w:rsid w:val="00DE404D"/>
    <w:rsid w:val="00DE446D"/>
    <w:rsid w:val="00DE44C8"/>
    <w:rsid w:val="00DE4C58"/>
    <w:rsid w:val="00DE5C03"/>
    <w:rsid w:val="00DE661F"/>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B71"/>
    <w:rsid w:val="00E053E1"/>
    <w:rsid w:val="00E06D33"/>
    <w:rsid w:val="00E077D8"/>
    <w:rsid w:val="00E07831"/>
    <w:rsid w:val="00E10381"/>
    <w:rsid w:val="00E1205F"/>
    <w:rsid w:val="00E12DAC"/>
    <w:rsid w:val="00E1312C"/>
    <w:rsid w:val="00E14B50"/>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4517"/>
    <w:rsid w:val="00E2535E"/>
    <w:rsid w:val="00E26844"/>
    <w:rsid w:val="00E27480"/>
    <w:rsid w:val="00E2784A"/>
    <w:rsid w:val="00E27EBA"/>
    <w:rsid w:val="00E27F28"/>
    <w:rsid w:val="00E30C69"/>
    <w:rsid w:val="00E30CD5"/>
    <w:rsid w:val="00E31231"/>
    <w:rsid w:val="00E32393"/>
    <w:rsid w:val="00E331E7"/>
    <w:rsid w:val="00E3328B"/>
    <w:rsid w:val="00E3347C"/>
    <w:rsid w:val="00E338CF"/>
    <w:rsid w:val="00E34D58"/>
    <w:rsid w:val="00E34EAB"/>
    <w:rsid w:val="00E35843"/>
    <w:rsid w:val="00E4049E"/>
    <w:rsid w:val="00E40B7F"/>
    <w:rsid w:val="00E40C90"/>
    <w:rsid w:val="00E40FA4"/>
    <w:rsid w:val="00E41447"/>
    <w:rsid w:val="00E41817"/>
    <w:rsid w:val="00E41B57"/>
    <w:rsid w:val="00E41FE5"/>
    <w:rsid w:val="00E425C3"/>
    <w:rsid w:val="00E4386B"/>
    <w:rsid w:val="00E43A88"/>
    <w:rsid w:val="00E44B25"/>
    <w:rsid w:val="00E45AD5"/>
    <w:rsid w:val="00E45C4D"/>
    <w:rsid w:val="00E46555"/>
    <w:rsid w:val="00E4701B"/>
    <w:rsid w:val="00E47FA0"/>
    <w:rsid w:val="00E5071A"/>
    <w:rsid w:val="00E511DF"/>
    <w:rsid w:val="00E52175"/>
    <w:rsid w:val="00E528C0"/>
    <w:rsid w:val="00E52BA9"/>
    <w:rsid w:val="00E52F54"/>
    <w:rsid w:val="00E5303A"/>
    <w:rsid w:val="00E53145"/>
    <w:rsid w:val="00E53FE0"/>
    <w:rsid w:val="00E54DF9"/>
    <w:rsid w:val="00E54F27"/>
    <w:rsid w:val="00E55C02"/>
    <w:rsid w:val="00E55FFA"/>
    <w:rsid w:val="00E561E7"/>
    <w:rsid w:val="00E569A4"/>
    <w:rsid w:val="00E575AF"/>
    <w:rsid w:val="00E576D0"/>
    <w:rsid w:val="00E60123"/>
    <w:rsid w:val="00E60458"/>
    <w:rsid w:val="00E6067B"/>
    <w:rsid w:val="00E6100C"/>
    <w:rsid w:val="00E6134E"/>
    <w:rsid w:val="00E61481"/>
    <w:rsid w:val="00E61C49"/>
    <w:rsid w:val="00E62835"/>
    <w:rsid w:val="00E62C13"/>
    <w:rsid w:val="00E62C79"/>
    <w:rsid w:val="00E6395F"/>
    <w:rsid w:val="00E63BA5"/>
    <w:rsid w:val="00E6477A"/>
    <w:rsid w:val="00E65380"/>
    <w:rsid w:val="00E653B3"/>
    <w:rsid w:val="00E65D6A"/>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270D"/>
    <w:rsid w:val="00E92819"/>
    <w:rsid w:val="00E928A3"/>
    <w:rsid w:val="00E935AF"/>
    <w:rsid w:val="00E94F5D"/>
    <w:rsid w:val="00E95208"/>
    <w:rsid w:val="00E95262"/>
    <w:rsid w:val="00E953EA"/>
    <w:rsid w:val="00E95479"/>
    <w:rsid w:val="00E9596D"/>
    <w:rsid w:val="00E96359"/>
    <w:rsid w:val="00E96473"/>
    <w:rsid w:val="00E973FD"/>
    <w:rsid w:val="00EA1FF1"/>
    <w:rsid w:val="00EA20AD"/>
    <w:rsid w:val="00EA22F8"/>
    <w:rsid w:val="00EA245D"/>
    <w:rsid w:val="00EA39BC"/>
    <w:rsid w:val="00EA45DC"/>
    <w:rsid w:val="00EA48A9"/>
    <w:rsid w:val="00EA5774"/>
    <w:rsid w:val="00EA6499"/>
    <w:rsid w:val="00EA65B6"/>
    <w:rsid w:val="00EA6EBB"/>
    <w:rsid w:val="00EA733A"/>
    <w:rsid w:val="00EB0BA3"/>
    <w:rsid w:val="00EB0C2E"/>
    <w:rsid w:val="00EB1AC4"/>
    <w:rsid w:val="00EB1E64"/>
    <w:rsid w:val="00EB339D"/>
    <w:rsid w:val="00EB4384"/>
    <w:rsid w:val="00EB46A1"/>
    <w:rsid w:val="00EB5313"/>
    <w:rsid w:val="00EB5D04"/>
    <w:rsid w:val="00EB5F51"/>
    <w:rsid w:val="00EB60BA"/>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65"/>
    <w:rsid w:val="00EC6ACB"/>
    <w:rsid w:val="00EC7F98"/>
    <w:rsid w:val="00ED0789"/>
    <w:rsid w:val="00ED0E85"/>
    <w:rsid w:val="00ED0EFF"/>
    <w:rsid w:val="00ED2CF8"/>
    <w:rsid w:val="00ED2F17"/>
    <w:rsid w:val="00ED393B"/>
    <w:rsid w:val="00ED4E9C"/>
    <w:rsid w:val="00ED52E9"/>
    <w:rsid w:val="00ED5E48"/>
    <w:rsid w:val="00ED64CF"/>
    <w:rsid w:val="00ED711F"/>
    <w:rsid w:val="00ED72C6"/>
    <w:rsid w:val="00ED763D"/>
    <w:rsid w:val="00ED7B26"/>
    <w:rsid w:val="00EE089B"/>
    <w:rsid w:val="00EE13A8"/>
    <w:rsid w:val="00EE1A62"/>
    <w:rsid w:val="00EE1B94"/>
    <w:rsid w:val="00EE1F8C"/>
    <w:rsid w:val="00EE2AB6"/>
    <w:rsid w:val="00EE2AEF"/>
    <w:rsid w:val="00EE2D28"/>
    <w:rsid w:val="00EE2F4D"/>
    <w:rsid w:val="00EE30C0"/>
    <w:rsid w:val="00EE3DD3"/>
    <w:rsid w:val="00EE4161"/>
    <w:rsid w:val="00EE43F8"/>
    <w:rsid w:val="00EE522E"/>
    <w:rsid w:val="00EE5365"/>
    <w:rsid w:val="00EE61B4"/>
    <w:rsid w:val="00EE682F"/>
    <w:rsid w:val="00EE6986"/>
    <w:rsid w:val="00EE69F0"/>
    <w:rsid w:val="00EF0BCB"/>
    <w:rsid w:val="00EF115B"/>
    <w:rsid w:val="00EF1BDC"/>
    <w:rsid w:val="00EF1EE2"/>
    <w:rsid w:val="00EF3A2A"/>
    <w:rsid w:val="00EF3C85"/>
    <w:rsid w:val="00EF449C"/>
    <w:rsid w:val="00EF45B1"/>
    <w:rsid w:val="00EF47E9"/>
    <w:rsid w:val="00EF4D33"/>
    <w:rsid w:val="00EF4E85"/>
    <w:rsid w:val="00EF5D94"/>
    <w:rsid w:val="00EF6088"/>
    <w:rsid w:val="00EF628F"/>
    <w:rsid w:val="00EF66EB"/>
    <w:rsid w:val="00EF6B0B"/>
    <w:rsid w:val="00EF7434"/>
    <w:rsid w:val="00EF7900"/>
    <w:rsid w:val="00F0014C"/>
    <w:rsid w:val="00F004CB"/>
    <w:rsid w:val="00F0052B"/>
    <w:rsid w:val="00F01105"/>
    <w:rsid w:val="00F01227"/>
    <w:rsid w:val="00F0123E"/>
    <w:rsid w:val="00F019EA"/>
    <w:rsid w:val="00F01A15"/>
    <w:rsid w:val="00F025A2"/>
    <w:rsid w:val="00F0286C"/>
    <w:rsid w:val="00F035A5"/>
    <w:rsid w:val="00F0372B"/>
    <w:rsid w:val="00F03C95"/>
    <w:rsid w:val="00F0430E"/>
    <w:rsid w:val="00F04363"/>
    <w:rsid w:val="00F06866"/>
    <w:rsid w:val="00F069F1"/>
    <w:rsid w:val="00F072ED"/>
    <w:rsid w:val="00F076C8"/>
    <w:rsid w:val="00F07719"/>
    <w:rsid w:val="00F11164"/>
    <w:rsid w:val="00F11DED"/>
    <w:rsid w:val="00F12D60"/>
    <w:rsid w:val="00F13B9F"/>
    <w:rsid w:val="00F13D6C"/>
    <w:rsid w:val="00F15412"/>
    <w:rsid w:val="00F162A9"/>
    <w:rsid w:val="00F16632"/>
    <w:rsid w:val="00F1711A"/>
    <w:rsid w:val="00F179D6"/>
    <w:rsid w:val="00F17F82"/>
    <w:rsid w:val="00F2026E"/>
    <w:rsid w:val="00F21131"/>
    <w:rsid w:val="00F21F3E"/>
    <w:rsid w:val="00F2210A"/>
    <w:rsid w:val="00F22463"/>
    <w:rsid w:val="00F22851"/>
    <w:rsid w:val="00F23A76"/>
    <w:rsid w:val="00F24D22"/>
    <w:rsid w:val="00F25DF0"/>
    <w:rsid w:val="00F272DF"/>
    <w:rsid w:val="00F30146"/>
    <w:rsid w:val="00F30552"/>
    <w:rsid w:val="00F306EF"/>
    <w:rsid w:val="00F31998"/>
    <w:rsid w:val="00F320A2"/>
    <w:rsid w:val="00F355ED"/>
    <w:rsid w:val="00F36436"/>
    <w:rsid w:val="00F36677"/>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9F6"/>
    <w:rsid w:val="00F51ACE"/>
    <w:rsid w:val="00F533CD"/>
    <w:rsid w:val="00F53413"/>
    <w:rsid w:val="00F54A3D"/>
    <w:rsid w:val="00F54B06"/>
    <w:rsid w:val="00F54E21"/>
    <w:rsid w:val="00F55264"/>
    <w:rsid w:val="00F5579E"/>
    <w:rsid w:val="00F55BBA"/>
    <w:rsid w:val="00F56327"/>
    <w:rsid w:val="00F56B1C"/>
    <w:rsid w:val="00F57525"/>
    <w:rsid w:val="00F57E74"/>
    <w:rsid w:val="00F57F8D"/>
    <w:rsid w:val="00F6035B"/>
    <w:rsid w:val="00F60ED1"/>
    <w:rsid w:val="00F6125C"/>
    <w:rsid w:val="00F612DC"/>
    <w:rsid w:val="00F62028"/>
    <w:rsid w:val="00F62DE2"/>
    <w:rsid w:val="00F649DA"/>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6F3"/>
    <w:rsid w:val="00F72E11"/>
    <w:rsid w:val="00F738C1"/>
    <w:rsid w:val="00F738F6"/>
    <w:rsid w:val="00F73982"/>
    <w:rsid w:val="00F73D04"/>
    <w:rsid w:val="00F73DEE"/>
    <w:rsid w:val="00F73F66"/>
    <w:rsid w:val="00F74522"/>
    <w:rsid w:val="00F745F5"/>
    <w:rsid w:val="00F747B1"/>
    <w:rsid w:val="00F751AE"/>
    <w:rsid w:val="00F75F4C"/>
    <w:rsid w:val="00F76A37"/>
    <w:rsid w:val="00F76C5A"/>
    <w:rsid w:val="00F76F8F"/>
    <w:rsid w:val="00F774C9"/>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85B"/>
    <w:rsid w:val="00F879A8"/>
    <w:rsid w:val="00F9036B"/>
    <w:rsid w:val="00F90672"/>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D12"/>
    <w:rsid w:val="00FA0EB9"/>
    <w:rsid w:val="00FA1266"/>
    <w:rsid w:val="00FA1380"/>
    <w:rsid w:val="00FA17D9"/>
    <w:rsid w:val="00FA1908"/>
    <w:rsid w:val="00FA3531"/>
    <w:rsid w:val="00FA40DD"/>
    <w:rsid w:val="00FA48E3"/>
    <w:rsid w:val="00FA4EC2"/>
    <w:rsid w:val="00FA621A"/>
    <w:rsid w:val="00FA6682"/>
    <w:rsid w:val="00FA7582"/>
    <w:rsid w:val="00FA75A6"/>
    <w:rsid w:val="00FA7E47"/>
    <w:rsid w:val="00FB0C67"/>
    <w:rsid w:val="00FB2523"/>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018"/>
    <w:rsid w:val="00FD232D"/>
    <w:rsid w:val="00FD243E"/>
    <w:rsid w:val="00FD421F"/>
    <w:rsid w:val="00FD476B"/>
    <w:rsid w:val="00FD593F"/>
    <w:rsid w:val="00FD67AC"/>
    <w:rsid w:val="00FD707A"/>
    <w:rsid w:val="00FD7289"/>
    <w:rsid w:val="00FE01A2"/>
    <w:rsid w:val="00FE0544"/>
    <w:rsid w:val="00FE0649"/>
    <w:rsid w:val="00FE0BA7"/>
    <w:rsid w:val="00FE1752"/>
    <w:rsid w:val="00FE1F7D"/>
    <w:rsid w:val="00FE2AB4"/>
    <w:rsid w:val="00FE36C1"/>
    <w:rsid w:val="00FE37C6"/>
    <w:rsid w:val="00FE3864"/>
    <w:rsid w:val="00FE39A3"/>
    <w:rsid w:val="00FE3D29"/>
    <w:rsid w:val="00FE40AD"/>
    <w:rsid w:val="00FE50F7"/>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92C3E77-AD77-44D5-BB4E-6F1907CC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uiPriority="10"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 w:type="paragraph" w:styleId="Title">
    <w:name w:val="Title"/>
    <w:basedOn w:val="Normal"/>
    <w:next w:val="Normal"/>
    <w:link w:val="TitleChar"/>
    <w:uiPriority w:val="10"/>
    <w:qFormat/>
    <w:rsid w:val="00987D07"/>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987D07"/>
    <w:rPr>
      <w:rFonts w:ascii="Arial" w:eastAsia="Times New Roman" w:hAnsi="Arial" w:cs="Arial"/>
      <w:b/>
      <w:bCs/>
      <w:kern w:val="28"/>
      <w:lang w:val="en-GB" w:eastAsia="en-US"/>
    </w:rPr>
  </w:style>
  <w:style w:type="paragraph" w:customStyle="1" w:styleId="Source">
    <w:name w:val="Source"/>
    <w:basedOn w:val="Normal"/>
    <w:rsid w:val="00987D07"/>
    <w:pPr>
      <w:spacing w:after="60"/>
      <w:ind w:left="1985" w:hanging="1985"/>
    </w:pPr>
    <w:rPr>
      <w:rFonts w:ascii="Arial" w:hAnsi="Arial" w:cs="Arial"/>
      <w:b/>
    </w:rPr>
  </w:style>
  <w:style w:type="paragraph" w:customStyle="1" w:styleId="Contact">
    <w:name w:val="Contact"/>
    <w:basedOn w:val="Heading4"/>
    <w:rsid w:val="00987D07"/>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RBI5PAMIO524-1616901215-33959</_dlc_DocId>
    <_dlc_DocIdUrl xmlns="71c5aaf6-e6ce-465b-b873-5148d2a4c105">
      <Url>https://nokia.sharepoint.com/sites/gxp/_layouts/15/DocIdRedir.aspx?ID=RBI5PAMIO524-1616901215-33959</Url>
      <Description>RBI5PAMIO524-1616901215-33959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3.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4.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5.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6.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7.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18</TotalTime>
  <Pages>2</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6141</CharactersWithSpaces>
  <SharedDoc>false</SharedDoc>
  <HyperlinkBase/>
  <HLinks>
    <vt:vector size="60" baseType="variant">
      <vt:variant>
        <vt:i4>327781</vt:i4>
      </vt:variant>
      <vt:variant>
        <vt:i4>27</vt:i4>
      </vt:variant>
      <vt:variant>
        <vt:i4>0</vt:i4>
      </vt:variant>
      <vt:variant>
        <vt:i4>5</vt:i4>
      </vt:variant>
      <vt:variant>
        <vt:lpwstr>mailto:shehzad.ashraf@nokia.com</vt:lpwstr>
      </vt:variant>
      <vt:variant>
        <vt:lpwstr/>
      </vt:variant>
      <vt:variant>
        <vt:i4>196721</vt:i4>
      </vt:variant>
      <vt:variant>
        <vt:i4>24</vt:i4>
      </vt:variant>
      <vt:variant>
        <vt:i4>0</vt:i4>
      </vt:variant>
      <vt:variant>
        <vt:i4>5</vt:i4>
      </vt:variant>
      <vt:variant>
        <vt:lpwstr>mailto:murat.gursu@nokia.com</vt:lpwstr>
      </vt:variant>
      <vt:variant>
        <vt:lpwstr/>
      </vt:variant>
      <vt:variant>
        <vt:i4>3670107</vt:i4>
      </vt:variant>
      <vt:variant>
        <vt:i4>21</vt:i4>
      </vt:variant>
      <vt:variant>
        <vt:i4>0</vt:i4>
      </vt:variant>
      <vt:variant>
        <vt:i4>5</vt:i4>
      </vt:variant>
      <vt:variant>
        <vt:lpwstr>mailto:endrit.dosti@nokia.com</vt:lpwstr>
      </vt:variant>
      <vt:variant>
        <vt:lpwstr/>
      </vt:variant>
      <vt:variant>
        <vt:i4>3801159</vt:i4>
      </vt:variant>
      <vt:variant>
        <vt:i4>18</vt:i4>
      </vt:variant>
      <vt:variant>
        <vt:i4>0</vt:i4>
      </vt:variant>
      <vt:variant>
        <vt:i4>5</vt:i4>
      </vt:variant>
      <vt:variant>
        <vt:lpwstr>mailto:andres.arjona@nokia.com</vt:lpwstr>
      </vt:variant>
      <vt:variant>
        <vt:lpwstr/>
      </vt:variant>
      <vt:variant>
        <vt:i4>4259883</vt:i4>
      </vt:variant>
      <vt:variant>
        <vt:i4>15</vt:i4>
      </vt:variant>
      <vt:variant>
        <vt:i4>0</vt:i4>
      </vt:variant>
      <vt:variant>
        <vt:i4>5</vt:i4>
      </vt:variant>
      <vt:variant>
        <vt:lpwstr>mailto:anastasios.kakkavas@nokia.com</vt:lpwstr>
      </vt:variant>
      <vt:variant>
        <vt:lpwstr/>
      </vt:variant>
      <vt:variant>
        <vt:i4>327781</vt:i4>
      </vt:variant>
      <vt:variant>
        <vt:i4>12</vt:i4>
      </vt:variant>
      <vt:variant>
        <vt:i4>0</vt:i4>
      </vt:variant>
      <vt:variant>
        <vt:i4>5</vt:i4>
      </vt:variant>
      <vt:variant>
        <vt:lpwstr>mailto:shehzad.ashraf@nokia.com</vt:lpwstr>
      </vt:variant>
      <vt:variant>
        <vt:lpwstr/>
      </vt:variant>
      <vt:variant>
        <vt:i4>8257631</vt:i4>
      </vt:variant>
      <vt:variant>
        <vt:i4>9</vt:i4>
      </vt:variant>
      <vt:variant>
        <vt:i4>0</vt:i4>
      </vt:variant>
      <vt:variant>
        <vt:i4>5</vt:i4>
      </vt:variant>
      <vt:variant>
        <vt:lpwstr>https://www.3gpp.org/ftp/TSG_RAN/WG1_RL1/TSGR1_118b/Docs/R1-2409283.zip</vt:lpwstr>
      </vt:variant>
      <vt:variant>
        <vt:lpwstr/>
      </vt:variant>
      <vt:variant>
        <vt:i4>3276877</vt:i4>
      </vt:variant>
      <vt:variant>
        <vt:i4>6</vt:i4>
      </vt:variant>
      <vt:variant>
        <vt:i4>0</vt:i4>
      </vt:variant>
      <vt:variant>
        <vt:i4>5</vt:i4>
      </vt:variant>
      <vt:variant>
        <vt:lpwstr>mailto:srinivasan.selvaganapathy@nokia.com</vt:lpwstr>
      </vt:variant>
      <vt:variant>
        <vt:lpwstr/>
      </vt:variant>
      <vt:variant>
        <vt:i4>3735629</vt:i4>
      </vt:variant>
      <vt:variant>
        <vt:i4>3</vt:i4>
      </vt:variant>
      <vt:variant>
        <vt:i4>0</vt:i4>
      </vt:variant>
      <vt:variant>
        <vt:i4>5</vt:i4>
      </vt:variant>
      <vt:variant>
        <vt:lpwstr>mailto:sanjay.goyal@nokia.com</vt:lpwstr>
      </vt:variant>
      <vt:variant>
        <vt:lpwstr/>
      </vt:variant>
      <vt:variant>
        <vt:i4>3801159</vt:i4>
      </vt:variant>
      <vt:variant>
        <vt:i4>0</vt:i4>
      </vt:variant>
      <vt:variant>
        <vt:i4>0</vt:i4>
      </vt:variant>
      <vt:variant>
        <vt:i4>5</vt:i4>
      </vt:variant>
      <vt:variant>
        <vt:lpwstr>mailto:andres.arjona@nokia.com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20</cp:revision>
  <dcterms:created xsi:type="dcterms:W3CDTF">2024-11-05T01:12:00Z</dcterms:created>
  <dcterms:modified xsi:type="dcterms:W3CDTF">2024-11-08T00:12:00Z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e7a97b6c-5f39-44f2-afc8-025da5f37bf3</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